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CC1A9" w14:textId="77777777" w:rsidR="00D32C17" w:rsidRPr="00D32C17" w:rsidRDefault="00D32C17" w:rsidP="00D32C17">
      <w:pPr>
        <w:widowControl w:val="0"/>
        <w:suppressAutoHyphens/>
        <w:spacing w:after="0" w:line="240" w:lineRule="auto"/>
        <w:jc w:val="center"/>
        <w:rPr>
          <w:rFonts w:ascii="Times New Roman" w:eastAsia="SimSun" w:hAnsi="Times New Roman" w:cs="Mangal"/>
          <w:b/>
          <w:noProof/>
          <w:kern w:val="1"/>
          <w:sz w:val="28"/>
          <w:szCs w:val="28"/>
          <w:lang w:bidi="hi-IN"/>
        </w:rPr>
      </w:pPr>
      <w:r w:rsidRPr="00D32C17">
        <w:rPr>
          <w:rFonts w:ascii="Times New Roman" w:eastAsia="SimSun" w:hAnsi="Times New Roman" w:cs="Mangal"/>
          <w:kern w:val="1"/>
          <w:sz w:val="24"/>
          <w:szCs w:val="24"/>
          <w:lang w:eastAsia="hi-IN" w:bidi="hi-IN"/>
        </w:rPr>
        <w:object w:dxaOrig="805" w:dyaOrig="1008" w14:anchorId="7C840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51.75pt" o:ole="" filled="t">
            <v:fill color2="black"/>
            <v:imagedata r:id="rId6" o:title=""/>
          </v:shape>
          <o:OLEObject Type="Embed" ProgID="CorelDRAW" ShapeID="_x0000_i1025" DrawAspect="Content" ObjectID="_1684907154" r:id="rId7"/>
        </w:object>
      </w:r>
    </w:p>
    <w:p w14:paraId="68CE52EC" w14:textId="77777777" w:rsidR="00D32C17" w:rsidRPr="00D32C17" w:rsidRDefault="00D32C17" w:rsidP="00D32C17">
      <w:pPr>
        <w:widowControl w:val="0"/>
        <w:suppressAutoHyphens/>
        <w:spacing w:after="0" w:line="240" w:lineRule="auto"/>
        <w:jc w:val="center"/>
        <w:rPr>
          <w:rFonts w:ascii="Times New Roman" w:eastAsia="SimSun" w:hAnsi="Times New Roman" w:cs="Mangal"/>
          <w:b/>
          <w:noProof/>
          <w:kern w:val="1"/>
          <w:sz w:val="28"/>
          <w:szCs w:val="28"/>
          <w:lang w:bidi="hi-IN"/>
        </w:rPr>
      </w:pPr>
      <w:r w:rsidRPr="00D32C17">
        <w:rPr>
          <w:rFonts w:ascii="Times New Roman" w:eastAsia="SimSun" w:hAnsi="Times New Roman" w:cs="Mangal"/>
          <w:b/>
          <w:noProof/>
          <w:kern w:val="1"/>
          <w:sz w:val="28"/>
          <w:szCs w:val="28"/>
          <w:lang w:bidi="hi-IN"/>
        </w:rPr>
        <w:t>МАГДАЛИНІВСЬКА СЕЛИЩНА РАДА</w:t>
      </w:r>
    </w:p>
    <w:p w14:paraId="4E50228B" w14:textId="77777777" w:rsidR="00D32C17" w:rsidRPr="00D32C17" w:rsidRDefault="00D32C17" w:rsidP="00D32C17">
      <w:pPr>
        <w:widowControl w:val="0"/>
        <w:suppressAutoHyphens/>
        <w:spacing w:after="0" w:line="240" w:lineRule="auto"/>
        <w:jc w:val="center"/>
        <w:rPr>
          <w:rFonts w:ascii="Times New Roman" w:eastAsia="SimSun" w:hAnsi="Times New Roman" w:cs="Mangal"/>
          <w:b/>
          <w:noProof/>
          <w:kern w:val="1"/>
          <w:sz w:val="28"/>
          <w:szCs w:val="28"/>
          <w:lang w:bidi="hi-IN"/>
        </w:rPr>
      </w:pPr>
      <w:r w:rsidRPr="00D32C17">
        <w:rPr>
          <w:rFonts w:ascii="Times New Roman" w:eastAsia="SimSun" w:hAnsi="Times New Roman" w:cs="Mangal"/>
          <w:b/>
          <w:noProof/>
          <w:kern w:val="1"/>
          <w:sz w:val="28"/>
          <w:szCs w:val="28"/>
          <w:lang w:bidi="hi-IN"/>
        </w:rPr>
        <w:t>VIІI СКЛИКАННЯ</w:t>
      </w:r>
    </w:p>
    <w:p w14:paraId="7349FD2B" w14:textId="77777777" w:rsidR="00D32C17" w:rsidRPr="00D32C17" w:rsidRDefault="00D32C17" w:rsidP="00D32C17">
      <w:pPr>
        <w:widowControl w:val="0"/>
        <w:suppressAutoHyphens/>
        <w:spacing w:after="0" w:line="240" w:lineRule="auto"/>
        <w:jc w:val="center"/>
        <w:rPr>
          <w:rFonts w:ascii="Times New Roman" w:eastAsia="SimSun" w:hAnsi="Times New Roman" w:cs="Mangal"/>
          <w:b/>
          <w:noProof/>
          <w:kern w:val="1"/>
          <w:sz w:val="10"/>
          <w:szCs w:val="10"/>
          <w:lang w:bidi="hi-IN"/>
        </w:rPr>
      </w:pPr>
    </w:p>
    <w:p w14:paraId="7882502E" w14:textId="77777777" w:rsidR="00D32C17" w:rsidRPr="00D32C17" w:rsidRDefault="00D32C17" w:rsidP="00D32C17">
      <w:pPr>
        <w:widowControl w:val="0"/>
        <w:suppressAutoHyphens/>
        <w:spacing w:after="0" w:line="240" w:lineRule="auto"/>
        <w:jc w:val="center"/>
        <w:rPr>
          <w:rFonts w:ascii="Times New Roman" w:eastAsia="SimSun" w:hAnsi="Times New Roman" w:cs="Mangal"/>
          <w:b/>
          <w:noProof/>
          <w:kern w:val="1"/>
          <w:sz w:val="28"/>
          <w:szCs w:val="28"/>
          <w:lang w:bidi="hi-IN"/>
        </w:rPr>
      </w:pPr>
      <w:r w:rsidRPr="00D32C17">
        <w:rPr>
          <w:rFonts w:ascii="Times New Roman" w:eastAsia="SimSun" w:hAnsi="Times New Roman" w:cs="Mangal"/>
          <w:b/>
          <w:noProof/>
          <w:kern w:val="1"/>
          <w:sz w:val="28"/>
          <w:szCs w:val="28"/>
          <w:lang w:bidi="hi-IN"/>
        </w:rPr>
        <w:t>Постійна комісія з питань планування, фінансів, бюджету</w:t>
      </w:r>
    </w:p>
    <w:p w14:paraId="3A4AF4C4" w14:textId="77777777" w:rsidR="00D32C17" w:rsidRPr="00D32C17" w:rsidRDefault="00D32C17" w:rsidP="00D32C17">
      <w:pPr>
        <w:widowControl w:val="0"/>
        <w:suppressAutoHyphens/>
        <w:spacing w:after="0" w:line="240" w:lineRule="auto"/>
        <w:jc w:val="center"/>
        <w:rPr>
          <w:rFonts w:ascii="Times New Roman" w:eastAsia="SimSun" w:hAnsi="Times New Roman" w:cs="Mangal"/>
          <w:b/>
          <w:noProof/>
          <w:kern w:val="1"/>
          <w:sz w:val="28"/>
          <w:szCs w:val="28"/>
          <w:lang w:bidi="hi-IN"/>
        </w:rPr>
      </w:pPr>
      <w:r w:rsidRPr="00D32C17">
        <w:rPr>
          <w:rFonts w:ascii="Times New Roman" w:eastAsia="SimSun" w:hAnsi="Times New Roman" w:cs="Mangal"/>
          <w:b/>
          <w:noProof/>
          <w:kern w:val="1"/>
          <w:sz w:val="28"/>
          <w:szCs w:val="28"/>
          <w:lang w:bidi="hi-IN"/>
        </w:rPr>
        <w:t>та соціально-економічного розвитку</w:t>
      </w:r>
    </w:p>
    <w:p w14:paraId="689CC703" w14:textId="77777777" w:rsidR="00D32C17" w:rsidRPr="00D32C17" w:rsidRDefault="00D32C17" w:rsidP="00D32C17">
      <w:pPr>
        <w:widowControl w:val="0"/>
        <w:suppressAutoHyphens/>
        <w:spacing w:after="0" w:line="240" w:lineRule="auto"/>
        <w:jc w:val="center"/>
        <w:rPr>
          <w:rFonts w:ascii="Times New Roman" w:eastAsia="SimSun" w:hAnsi="Times New Roman" w:cs="Mangal"/>
          <w:b/>
          <w:noProof/>
          <w:kern w:val="1"/>
          <w:sz w:val="10"/>
          <w:szCs w:val="10"/>
          <w:lang w:bidi="hi-IN"/>
        </w:rPr>
      </w:pPr>
    </w:p>
    <w:p w14:paraId="618BA6B0" w14:textId="77777777" w:rsidR="00D32C17" w:rsidRPr="00D32C17" w:rsidRDefault="00D32C17" w:rsidP="00D32C17">
      <w:pPr>
        <w:widowControl w:val="0"/>
        <w:suppressAutoHyphens/>
        <w:spacing w:after="0" w:line="240" w:lineRule="auto"/>
        <w:jc w:val="center"/>
        <w:rPr>
          <w:rFonts w:ascii="Times New Roman" w:eastAsia="SimSun" w:hAnsi="Times New Roman" w:cs="Mangal"/>
          <w:noProof/>
          <w:kern w:val="1"/>
          <w:sz w:val="20"/>
          <w:szCs w:val="20"/>
          <w:lang w:bidi="hi-IN"/>
        </w:rPr>
      </w:pPr>
      <w:r w:rsidRPr="00D32C17">
        <w:rPr>
          <w:rFonts w:ascii="Times New Roman" w:eastAsia="SimSun" w:hAnsi="Times New Roman" w:cs="Mangal"/>
          <w:noProof/>
          <w:kern w:val="1"/>
          <w:sz w:val="20"/>
          <w:szCs w:val="20"/>
          <w:lang w:bidi="hi-IN"/>
        </w:rPr>
        <w:t>51100 Дніпропетровська область, смт. Магдалинівка, вул. Центральна, 32</w:t>
      </w:r>
    </w:p>
    <w:p w14:paraId="45869DA8" w14:textId="77777777" w:rsidR="00D32C17" w:rsidRPr="00D32C17" w:rsidRDefault="00D32C17" w:rsidP="00D32C17">
      <w:pPr>
        <w:widowControl w:val="0"/>
        <w:suppressAutoHyphens/>
        <w:spacing w:after="0" w:line="240" w:lineRule="auto"/>
        <w:jc w:val="center"/>
        <w:rPr>
          <w:rFonts w:ascii="Times New Roman" w:eastAsia="SimSun" w:hAnsi="Times New Roman" w:cs="Mangal"/>
          <w:noProof/>
          <w:kern w:val="1"/>
          <w:sz w:val="20"/>
          <w:szCs w:val="20"/>
          <w:lang w:bidi="hi-IN"/>
        </w:rPr>
      </w:pPr>
      <w:r w:rsidRPr="00D32C17">
        <w:rPr>
          <w:rFonts w:ascii="Times New Roman" w:eastAsia="SimSun" w:hAnsi="Times New Roman" w:cs="Mangal"/>
          <w:noProof/>
          <w:kern w:val="1"/>
          <w:sz w:val="20"/>
          <w:szCs w:val="20"/>
          <w:lang w:bidi="hi-IN"/>
        </w:rPr>
        <w:t>тел. 2-11-85 факс 2-82-70 magdalynsel@gmai.com</w:t>
      </w:r>
    </w:p>
    <w:p w14:paraId="585B0933" w14:textId="77777777" w:rsidR="00D32C17" w:rsidRPr="00D32C17" w:rsidRDefault="00D32C17" w:rsidP="00D32C17">
      <w:pPr>
        <w:spacing w:after="0" w:line="240" w:lineRule="auto"/>
        <w:jc w:val="center"/>
        <w:rPr>
          <w:rFonts w:ascii="Times New Roman" w:eastAsia="Times New Roman" w:hAnsi="Times New Roman" w:cs="Times New Roman"/>
          <w:b/>
          <w:sz w:val="26"/>
          <w:szCs w:val="26"/>
        </w:rPr>
      </w:pPr>
    </w:p>
    <w:p w14:paraId="7A236F5D" w14:textId="77777777" w:rsidR="004E7BBE" w:rsidRDefault="004E7BBE" w:rsidP="00D32C17">
      <w:pPr>
        <w:spacing w:after="0" w:line="281" w:lineRule="atLeast"/>
        <w:jc w:val="center"/>
        <w:rPr>
          <w:rFonts w:ascii="Times New Roman" w:eastAsia="Times New Roman" w:hAnsi="Times New Roman" w:cs="Times New Roman"/>
          <w:b/>
          <w:bCs/>
          <w:sz w:val="26"/>
          <w:szCs w:val="26"/>
          <w:lang w:eastAsia="ru-RU"/>
        </w:rPr>
      </w:pPr>
    </w:p>
    <w:p w14:paraId="3C7439FF" w14:textId="77777777" w:rsidR="004E7BBE" w:rsidRPr="00E44F2C" w:rsidRDefault="004E7BBE" w:rsidP="00F305E3">
      <w:pPr>
        <w:spacing w:after="0" w:line="281" w:lineRule="atLeast"/>
        <w:jc w:val="center"/>
        <w:rPr>
          <w:rFonts w:ascii="Arial" w:eastAsia="Times New Roman" w:hAnsi="Arial" w:cs="Arial"/>
          <w:sz w:val="26"/>
          <w:szCs w:val="26"/>
          <w:lang w:eastAsia="ru-RU"/>
        </w:rPr>
      </w:pPr>
      <w:r w:rsidRPr="00E44F2C">
        <w:rPr>
          <w:rFonts w:ascii="Times New Roman" w:eastAsia="Times New Roman" w:hAnsi="Times New Roman" w:cs="Times New Roman"/>
          <w:b/>
          <w:bCs/>
          <w:sz w:val="26"/>
          <w:szCs w:val="26"/>
          <w:lang w:eastAsia="ru-RU"/>
        </w:rPr>
        <w:t>Аналіз   регуляторного  впливу</w:t>
      </w:r>
    </w:p>
    <w:p w14:paraId="51E1C52D" w14:textId="4BF1D5B2" w:rsidR="004E7BBE" w:rsidRPr="00E44F2C" w:rsidRDefault="004E7BBE" w:rsidP="00F305E3">
      <w:pPr>
        <w:spacing w:after="0" w:line="281" w:lineRule="atLeast"/>
        <w:jc w:val="center"/>
        <w:rPr>
          <w:rFonts w:ascii="Arial" w:eastAsia="Times New Roman" w:hAnsi="Arial" w:cs="Arial"/>
          <w:sz w:val="26"/>
          <w:szCs w:val="26"/>
          <w:lang w:eastAsia="ru-RU"/>
        </w:rPr>
      </w:pPr>
      <w:r w:rsidRPr="00E44F2C">
        <w:rPr>
          <w:rFonts w:ascii="Times New Roman" w:eastAsia="Times New Roman" w:hAnsi="Times New Roman" w:cs="Times New Roman"/>
          <w:b/>
          <w:bCs/>
          <w:sz w:val="26"/>
          <w:szCs w:val="26"/>
          <w:lang w:eastAsia="ru-RU"/>
        </w:rPr>
        <w:t xml:space="preserve">до проекту рішення </w:t>
      </w:r>
      <w:r w:rsidR="00D32C17">
        <w:rPr>
          <w:rFonts w:ascii="Times New Roman" w:eastAsia="Times New Roman" w:hAnsi="Times New Roman" w:cs="Times New Roman"/>
          <w:b/>
          <w:bCs/>
          <w:sz w:val="26"/>
          <w:szCs w:val="26"/>
          <w:lang w:eastAsia="ru-RU"/>
        </w:rPr>
        <w:t>Магдалинівської</w:t>
      </w:r>
      <w:r w:rsidRPr="00E44F2C">
        <w:rPr>
          <w:rFonts w:ascii="Times New Roman" w:eastAsia="Times New Roman" w:hAnsi="Times New Roman" w:cs="Times New Roman"/>
          <w:b/>
          <w:bCs/>
          <w:sz w:val="26"/>
          <w:szCs w:val="26"/>
          <w:lang w:eastAsia="ru-RU"/>
        </w:rPr>
        <w:t xml:space="preserve"> селищної  ради</w:t>
      </w:r>
    </w:p>
    <w:p w14:paraId="5D562B82" w14:textId="6B841CEA" w:rsidR="004E7BBE" w:rsidRPr="00E44F2C" w:rsidRDefault="004E7BBE" w:rsidP="00F305E3">
      <w:pPr>
        <w:spacing w:after="0" w:line="240" w:lineRule="auto"/>
        <w:jc w:val="center"/>
        <w:rPr>
          <w:rFonts w:ascii="Times New Roman" w:hAnsi="Times New Roman" w:cs="Times New Roman"/>
          <w:b/>
          <w:bCs/>
          <w:sz w:val="26"/>
          <w:szCs w:val="26"/>
        </w:rPr>
      </w:pPr>
      <w:r w:rsidRPr="00E44F2C">
        <w:rPr>
          <w:rFonts w:ascii="Times New Roman" w:eastAsia="Times New Roman" w:hAnsi="Times New Roman" w:cs="Times New Roman"/>
          <w:b/>
          <w:bCs/>
          <w:sz w:val="26"/>
          <w:szCs w:val="26"/>
          <w:lang w:eastAsia="ru-RU"/>
        </w:rPr>
        <w:t>«</w:t>
      </w:r>
      <w:r w:rsidRPr="00E44F2C">
        <w:rPr>
          <w:rFonts w:ascii="Times New Roman" w:hAnsi="Times New Roman" w:cs="Times New Roman"/>
          <w:b/>
          <w:bCs/>
          <w:sz w:val="26"/>
          <w:szCs w:val="26"/>
        </w:rPr>
        <w:t xml:space="preserve">Про встановлення ставок та пільг із сплати податку на нерухоме майно, відмінне від земельної ділянки на території </w:t>
      </w:r>
      <w:r w:rsidR="00D32C17">
        <w:rPr>
          <w:rFonts w:ascii="Times New Roman" w:hAnsi="Times New Roman" w:cs="Times New Roman"/>
          <w:b/>
          <w:bCs/>
          <w:sz w:val="26"/>
          <w:szCs w:val="26"/>
        </w:rPr>
        <w:t>Магдалинівської</w:t>
      </w:r>
      <w:r w:rsidRPr="00E44F2C">
        <w:rPr>
          <w:rFonts w:ascii="Times New Roman" w:hAnsi="Times New Roman" w:cs="Times New Roman"/>
          <w:b/>
          <w:bCs/>
          <w:sz w:val="26"/>
          <w:szCs w:val="26"/>
        </w:rPr>
        <w:t xml:space="preserve"> селищної ради на 202</w:t>
      </w:r>
      <w:r w:rsidR="008E2675" w:rsidRPr="00E44F2C">
        <w:rPr>
          <w:rFonts w:ascii="Times New Roman" w:hAnsi="Times New Roman" w:cs="Times New Roman"/>
          <w:b/>
          <w:bCs/>
          <w:sz w:val="26"/>
          <w:szCs w:val="26"/>
        </w:rPr>
        <w:t>2</w:t>
      </w:r>
      <w:r w:rsidRPr="00E44F2C">
        <w:rPr>
          <w:rFonts w:ascii="Times New Roman" w:hAnsi="Times New Roman" w:cs="Times New Roman"/>
          <w:b/>
          <w:bCs/>
          <w:sz w:val="26"/>
          <w:szCs w:val="26"/>
        </w:rPr>
        <w:t xml:space="preserve"> рік</w:t>
      </w:r>
      <w:r w:rsidRPr="00E44F2C">
        <w:rPr>
          <w:rFonts w:ascii="Times New Roman" w:eastAsia="Times New Roman" w:hAnsi="Times New Roman" w:cs="Times New Roman"/>
          <w:b/>
          <w:bCs/>
          <w:sz w:val="26"/>
          <w:szCs w:val="26"/>
          <w:lang w:eastAsia="ru-RU"/>
        </w:rPr>
        <w:t>».</w:t>
      </w:r>
    </w:p>
    <w:p w14:paraId="4DD0041A" w14:textId="77777777" w:rsidR="004E7BBE" w:rsidRPr="00F90A1B" w:rsidRDefault="004E7BBE" w:rsidP="00F305E3">
      <w:pPr>
        <w:spacing w:after="0" w:line="240" w:lineRule="auto"/>
        <w:rPr>
          <w:rFonts w:ascii="Times New Roman" w:eastAsia="Times New Roman" w:hAnsi="Times New Roman" w:cs="Times New Roman"/>
          <w:b/>
          <w:bCs/>
          <w:sz w:val="26"/>
          <w:szCs w:val="26"/>
          <w:lang w:eastAsia="ru-RU"/>
        </w:rPr>
      </w:pPr>
      <w:r w:rsidRPr="00F90A1B">
        <w:rPr>
          <w:rFonts w:ascii="Times New Roman" w:eastAsia="Times New Roman" w:hAnsi="Times New Roman" w:cs="Times New Roman"/>
          <w:b/>
          <w:bCs/>
          <w:sz w:val="26"/>
          <w:szCs w:val="26"/>
          <w:lang w:eastAsia="ru-RU"/>
        </w:rPr>
        <w:t> </w:t>
      </w:r>
    </w:p>
    <w:p w14:paraId="403A262C" w14:textId="50356D8E" w:rsidR="004E7BBE" w:rsidRPr="00095C0F" w:rsidRDefault="004E7BBE" w:rsidP="00F305E3">
      <w:pPr>
        <w:spacing w:after="0" w:line="240" w:lineRule="auto"/>
        <w:jc w:val="both"/>
        <w:rPr>
          <w:rFonts w:ascii="Times New Roman" w:hAnsi="Times New Roman" w:cs="Times New Roman"/>
          <w:sz w:val="28"/>
          <w:szCs w:val="28"/>
        </w:rPr>
      </w:pPr>
      <w:r w:rsidRPr="00095C0F">
        <w:rPr>
          <w:rFonts w:ascii="Times New Roman" w:hAnsi="Times New Roman" w:cs="Times New Roman"/>
          <w:b/>
          <w:bCs/>
          <w:sz w:val="28"/>
          <w:szCs w:val="28"/>
        </w:rPr>
        <w:t>Розробник</w:t>
      </w:r>
      <w:r>
        <w:rPr>
          <w:rFonts w:ascii="Times New Roman" w:hAnsi="Times New Roman" w:cs="Times New Roman"/>
          <w:b/>
          <w:bCs/>
          <w:sz w:val="28"/>
          <w:szCs w:val="28"/>
        </w:rPr>
        <w:t>и</w:t>
      </w:r>
      <w:r w:rsidRPr="00095C0F">
        <w:rPr>
          <w:rFonts w:ascii="Times New Roman" w:hAnsi="Times New Roman" w:cs="Times New Roman"/>
          <w:b/>
          <w:bCs/>
          <w:sz w:val="28"/>
          <w:szCs w:val="28"/>
        </w:rPr>
        <w:t>:</w:t>
      </w:r>
      <w:r w:rsidRPr="00095C0F">
        <w:rPr>
          <w:rFonts w:ascii="Times New Roman" w:hAnsi="Times New Roman" w:cs="Times New Roman"/>
          <w:sz w:val="28"/>
          <w:szCs w:val="28"/>
        </w:rPr>
        <w:t xml:space="preserve"> Постійна комісія </w:t>
      </w:r>
      <w:r w:rsidR="00D32C17">
        <w:rPr>
          <w:rFonts w:ascii="Times New Roman" w:hAnsi="Times New Roman" w:cs="Times New Roman"/>
          <w:sz w:val="28"/>
          <w:szCs w:val="28"/>
        </w:rPr>
        <w:t>Магдалинівської</w:t>
      </w:r>
      <w:r w:rsidRPr="00095C0F">
        <w:rPr>
          <w:rFonts w:ascii="Times New Roman" w:hAnsi="Times New Roman" w:cs="Times New Roman"/>
          <w:sz w:val="28"/>
          <w:szCs w:val="28"/>
        </w:rPr>
        <w:t xml:space="preserve"> се</w:t>
      </w:r>
      <w:r>
        <w:rPr>
          <w:rFonts w:ascii="Times New Roman" w:hAnsi="Times New Roman" w:cs="Times New Roman"/>
          <w:sz w:val="28"/>
          <w:szCs w:val="28"/>
        </w:rPr>
        <w:t xml:space="preserve">лищної ради з питань бюджету, </w:t>
      </w:r>
      <w:r w:rsidRPr="00095C0F">
        <w:rPr>
          <w:rFonts w:ascii="Times New Roman" w:hAnsi="Times New Roman" w:cs="Times New Roman"/>
          <w:sz w:val="28"/>
          <w:szCs w:val="28"/>
        </w:rPr>
        <w:t>фінансів,</w:t>
      </w:r>
      <w:r>
        <w:rPr>
          <w:rFonts w:ascii="Times New Roman" w:hAnsi="Times New Roman" w:cs="Times New Roman"/>
          <w:sz w:val="28"/>
          <w:szCs w:val="28"/>
        </w:rPr>
        <w:t xml:space="preserve"> планування, інвестицій та соціально-економічного розвитку, </w:t>
      </w:r>
      <w:r w:rsidR="00D32C17">
        <w:rPr>
          <w:rFonts w:ascii="Times New Roman" w:hAnsi="Times New Roman" w:cs="Times New Roman"/>
          <w:sz w:val="28"/>
          <w:szCs w:val="28"/>
        </w:rPr>
        <w:t>фінансове управління Магдалинівської</w:t>
      </w:r>
      <w:r w:rsidRPr="00095C0F">
        <w:rPr>
          <w:rFonts w:ascii="Times New Roman" w:hAnsi="Times New Roman" w:cs="Times New Roman"/>
          <w:sz w:val="28"/>
          <w:szCs w:val="28"/>
        </w:rPr>
        <w:t xml:space="preserve"> селищної ради.</w:t>
      </w:r>
    </w:p>
    <w:p w14:paraId="11D73FD4" w14:textId="1C786CFC" w:rsidR="004E7BBE" w:rsidRPr="00095C0F" w:rsidRDefault="004E7BBE" w:rsidP="00F305E3">
      <w:pPr>
        <w:spacing w:after="0" w:line="240" w:lineRule="auto"/>
        <w:rPr>
          <w:rFonts w:ascii="Times New Roman" w:eastAsia="Times New Roman" w:hAnsi="Times New Roman" w:cs="Times New Roman"/>
          <w:b/>
          <w:bCs/>
          <w:sz w:val="26"/>
          <w:szCs w:val="26"/>
          <w:lang w:eastAsia="ru-RU"/>
        </w:rPr>
      </w:pPr>
      <w:r w:rsidRPr="00095C0F">
        <w:rPr>
          <w:rFonts w:ascii="Times New Roman" w:hAnsi="Times New Roman" w:cs="Times New Roman"/>
          <w:sz w:val="28"/>
          <w:szCs w:val="28"/>
        </w:rPr>
        <w:t xml:space="preserve">     </w:t>
      </w:r>
      <w:r w:rsidRPr="00095C0F">
        <w:rPr>
          <w:rFonts w:ascii="Times New Roman" w:hAnsi="Times New Roman" w:cs="Times New Roman"/>
          <w:b/>
          <w:bCs/>
          <w:sz w:val="28"/>
          <w:szCs w:val="28"/>
        </w:rPr>
        <w:t xml:space="preserve"> </w:t>
      </w:r>
      <w:r w:rsidRPr="00DC4781">
        <w:rPr>
          <w:rFonts w:ascii="Times New Roman" w:hAnsi="Times New Roman" w:cs="Times New Roman"/>
          <w:b/>
          <w:bCs/>
          <w:sz w:val="28"/>
          <w:szCs w:val="28"/>
        </w:rPr>
        <w:t xml:space="preserve">Контактний телефон: </w:t>
      </w:r>
      <w:r w:rsidRPr="00DC4781">
        <w:rPr>
          <w:rFonts w:ascii="Times New Roman" w:hAnsi="Times New Roman" w:cs="Times New Roman"/>
          <w:sz w:val="28"/>
          <w:szCs w:val="28"/>
        </w:rPr>
        <w:t>(</w:t>
      </w:r>
      <w:r w:rsidR="00D32C17">
        <w:rPr>
          <w:rFonts w:ascii="Times New Roman" w:hAnsi="Times New Roman" w:cs="Times New Roman"/>
          <w:sz w:val="28"/>
          <w:szCs w:val="28"/>
        </w:rPr>
        <w:t>099</w:t>
      </w:r>
      <w:r>
        <w:rPr>
          <w:rFonts w:ascii="Times New Roman" w:hAnsi="Times New Roman" w:cs="Times New Roman"/>
          <w:sz w:val="28"/>
          <w:szCs w:val="28"/>
        </w:rPr>
        <w:t xml:space="preserve">) </w:t>
      </w:r>
      <w:r w:rsidR="00D32C17">
        <w:rPr>
          <w:rFonts w:ascii="Times New Roman" w:hAnsi="Times New Roman" w:cs="Times New Roman"/>
          <w:sz w:val="28"/>
          <w:szCs w:val="28"/>
        </w:rPr>
        <w:t>354 65 37</w:t>
      </w:r>
    </w:p>
    <w:p w14:paraId="09B85354" w14:textId="77777777" w:rsidR="004E7BBE" w:rsidRPr="00DC4781" w:rsidRDefault="004E7BBE" w:rsidP="00F305E3">
      <w:pPr>
        <w:spacing w:after="0" w:line="281" w:lineRule="atLeast"/>
        <w:rPr>
          <w:rFonts w:ascii="Arial" w:eastAsia="Times New Roman" w:hAnsi="Arial" w:cs="Arial"/>
          <w:sz w:val="21"/>
          <w:szCs w:val="21"/>
          <w:lang w:eastAsia="ru-RU"/>
        </w:rPr>
      </w:pPr>
    </w:p>
    <w:p w14:paraId="7F61708A" w14:textId="77777777" w:rsidR="004E7BBE" w:rsidRPr="00C722B9" w:rsidRDefault="004E7BBE" w:rsidP="00F305E3">
      <w:pPr>
        <w:spacing w:after="0" w:line="240" w:lineRule="auto"/>
        <w:ind w:hanging="360"/>
        <w:rPr>
          <w:rFonts w:ascii="Arial" w:eastAsia="Times New Roman" w:hAnsi="Arial" w:cs="Arial"/>
          <w:sz w:val="28"/>
          <w:szCs w:val="28"/>
          <w:lang w:eastAsia="ru-RU"/>
        </w:rPr>
      </w:pPr>
      <w:r w:rsidRPr="00C722B9">
        <w:rPr>
          <w:rFonts w:ascii="Times New Roman" w:eastAsia="Times New Roman" w:hAnsi="Times New Roman" w:cs="Times New Roman"/>
          <w:b/>
          <w:bCs/>
          <w:sz w:val="28"/>
          <w:szCs w:val="28"/>
          <w:lang w:eastAsia="ru-RU"/>
        </w:rPr>
        <w:t>1.</w:t>
      </w:r>
      <w:r w:rsidRPr="00C722B9">
        <w:rPr>
          <w:rFonts w:ascii="Times New Roman" w:eastAsia="Times New Roman" w:hAnsi="Times New Roman" w:cs="Times New Roman"/>
          <w:sz w:val="28"/>
          <w:szCs w:val="28"/>
          <w:lang w:eastAsia="ru-RU"/>
        </w:rPr>
        <w:t>      </w:t>
      </w:r>
      <w:r w:rsidRPr="00C722B9">
        <w:rPr>
          <w:rFonts w:ascii="Times New Roman" w:eastAsia="Times New Roman" w:hAnsi="Times New Roman" w:cs="Times New Roman"/>
          <w:b/>
          <w:bCs/>
          <w:sz w:val="28"/>
          <w:szCs w:val="28"/>
          <w:lang w:eastAsia="ru-RU"/>
        </w:rPr>
        <w:t>Визначення  проблеми</w:t>
      </w:r>
    </w:p>
    <w:p w14:paraId="582752B8" w14:textId="77777777" w:rsidR="004E7BBE" w:rsidRPr="00DC4781" w:rsidRDefault="004E7BBE" w:rsidP="00F305E3">
      <w:pPr>
        <w:spacing w:after="0" w:line="240" w:lineRule="auto"/>
        <w:rPr>
          <w:rFonts w:ascii="Arial" w:eastAsia="Times New Roman" w:hAnsi="Arial" w:cs="Arial"/>
          <w:sz w:val="21"/>
          <w:szCs w:val="21"/>
          <w:lang w:eastAsia="ru-RU"/>
        </w:rPr>
      </w:pPr>
      <w:r w:rsidRPr="005D3500">
        <w:rPr>
          <w:rFonts w:ascii="Times New Roman" w:eastAsia="Times New Roman" w:hAnsi="Times New Roman" w:cs="Times New Roman"/>
          <w:b/>
          <w:bCs/>
          <w:sz w:val="26"/>
          <w:szCs w:val="26"/>
          <w:lang w:eastAsia="ru-RU"/>
        </w:rPr>
        <w:t> </w:t>
      </w:r>
    </w:p>
    <w:p w14:paraId="779D4EF5" w14:textId="27E04E6D" w:rsidR="004E7BBE" w:rsidRPr="00023FF7" w:rsidRDefault="004E7BBE" w:rsidP="00F305E3">
      <w:pPr>
        <w:pStyle w:val="a4"/>
        <w:shd w:val="clear" w:color="auto" w:fill="FFFFFF"/>
        <w:spacing w:before="0" w:beforeAutospacing="0" w:after="0" w:afterAutospacing="0"/>
        <w:ind w:firstLine="708"/>
        <w:jc w:val="both"/>
        <w:rPr>
          <w:rFonts w:ascii="Times New Roman" w:hAnsi="Times New Roman"/>
          <w:color w:val="000000"/>
          <w:sz w:val="26"/>
          <w:szCs w:val="26"/>
        </w:rPr>
      </w:pPr>
      <w:r w:rsidRPr="00023FF7">
        <w:rPr>
          <w:rFonts w:ascii="Times New Roman" w:hAnsi="Times New Roman"/>
          <w:color w:val="000000"/>
          <w:sz w:val="26"/>
          <w:szCs w:val="26"/>
        </w:rPr>
        <w:t xml:space="preserve">Однією з проблем </w:t>
      </w:r>
      <w:r w:rsidR="00D32C17">
        <w:rPr>
          <w:rFonts w:ascii="Times New Roman" w:hAnsi="Times New Roman"/>
          <w:color w:val="000000"/>
          <w:sz w:val="26"/>
          <w:szCs w:val="26"/>
        </w:rPr>
        <w:t>Магдалинівської</w:t>
      </w:r>
      <w:r w:rsidRPr="00023FF7">
        <w:rPr>
          <w:rFonts w:ascii="Times New Roman" w:hAnsi="Times New Roman"/>
          <w:color w:val="000000"/>
          <w:sz w:val="26"/>
          <w:szCs w:val="26"/>
        </w:rPr>
        <w:t xml:space="preserve"> селищної  ради  є недостатня наповнюваність місцевого бюджету, що не дозволяє виконувати місцеві бюджетні програми, забезпечити належний рівень життя жителів населених пунктів </w:t>
      </w:r>
      <w:r w:rsidR="00D32C17">
        <w:rPr>
          <w:rFonts w:ascii="Times New Roman" w:hAnsi="Times New Roman"/>
          <w:color w:val="000000"/>
          <w:sz w:val="26"/>
          <w:szCs w:val="26"/>
        </w:rPr>
        <w:t>Магдалинівської</w:t>
      </w:r>
      <w:r w:rsidRPr="00023FF7">
        <w:rPr>
          <w:rFonts w:ascii="Times New Roman" w:hAnsi="Times New Roman"/>
          <w:color w:val="000000"/>
          <w:sz w:val="26"/>
          <w:szCs w:val="26"/>
        </w:rPr>
        <w:t xml:space="preserve"> селищної об’єднаної територіальної громади.</w:t>
      </w:r>
    </w:p>
    <w:p w14:paraId="68EAFF58" w14:textId="5FEFBEB3" w:rsidR="004E7BBE" w:rsidRPr="00023FF7" w:rsidRDefault="004E7BBE" w:rsidP="00F305E3">
      <w:pPr>
        <w:pStyle w:val="a4"/>
        <w:shd w:val="clear" w:color="auto" w:fill="FFFFFF"/>
        <w:spacing w:before="0" w:beforeAutospacing="0" w:after="0" w:afterAutospacing="0"/>
        <w:ind w:firstLine="708"/>
        <w:jc w:val="both"/>
        <w:rPr>
          <w:rFonts w:ascii="Times New Roman" w:hAnsi="Times New Roman"/>
          <w:color w:val="000000"/>
          <w:sz w:val="26"/>
          <w:szCs w:val="26"/>
        </w:rPr>
      </w:pPr>
      <w:r w:rsidRPr="00023FF7">
        <w:rPr>
          <w:rFonts w:ascii="Times New Roman" w:hAnsi="Times New Roman"/>
          <w:color w:val="000000"/>
          <w:sz w:val="26"/>
          <w:szCs w:val="26"/>
        </w:rPr>
        <w:t xml:space="preserve">Джерелами надходження коштів до місцевого бюджету, серед іншого, є податки та збори, які сплачуються суб’єктами господарської діяльності, зареєстрованими на території  </w:t>
      </w:r>
      <w:r w:rsidR="00D32C17">
        <w:rPr>
          <w:rFonts w:ascii="Times New Roman" w:hAnsi="Times New Roman"/>
          <w:color w:val="000000"/>
          <w:sz w:val="26"/>
          <w:szCs w:val="26"/>
        </w:rPr>
        <w:t>Магдалинівської</w:t>
      </w:r>
      <w:r w:rsidRPr="00023FF7">
        <w:rPr>
          <w:rFonts w:ascii="Times New Roman" w:hAnsi="Times New Roman"/>
          <w:sz w:val="26"/>
          <w:szCs w:val="26"/>
        </w:rPr>
        <w:t xml:space="preserve"> селищної територіальної громади</w:t>
      </w:r>
      <w:r w:rsidRPr="00023FF7">
        <w:rPr>
          <w:rFonts w:ascii="Times New Roman" w:hAnsi="Times New Roman"/>
          <w:color w:val="000000"/>
          <w:sz w:val="26"/>
          <w:szCs w:val="26"/>
        </w:rPr>
        <w:t>, відповідно до Податкового кодексу України (ПКУ), та розміри ставок яких встановлюються місцевими радами.</w:t>
      </w:r>
    </w:p>
    <w:p w14:paraId="1A52B401" w14:textId="7808FBFB" w:rsidR="004E7BBE" w:rsidRPr="00023FF7" w:rsidRDefault="004E7BBE" w:rsidP="00F305E3">
      <w:pPr>
        <w:spacing w:after="0" w:line="240" w:lineRule="auto"/>
        <w:ind w:firstLine="708"/>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Аналіз  регуляторного впливу проекту  рішення </w:t>
      </w:r>
      <w:r w:rsidR="00D32C17">
        <w:rPr>
          <w:rFonts w:ascii="Times New Roman" w:eastAsia="Times New Roman" w:hAnsi="Times New Roman" w:cs="Times New Roman"/>
          <w:bCs/>
          <w:sz w:val="26"/>
          <w:szCs w:val="26"/>
          <w:lang w:eastAsia="ru-RU"/>
        </w:rPr>
        <w:t xml:space="preserve">Магдалинівської </w:t>
      </w:r>
      <w:r w:rsidRPr="00023FF7">
        <w:rPr>
          <w:rFonts w:ascii="Times New Roman" w:eastAsia="Times New Roman" w:hAnsi="Times New Roman" w:cs="Times New Roman"/>
          <w:bCs/>
          <w:sz w:val="26"/>
          <w:szCs w:val="26"/>
          <w:lang w:eastAsia="ru-RU"/>
        </w:rPr>
        <w:t xml:space="preserve">селищної </w:t>
      </w:r>
      <w:r w:rsidRPr="00023FF7">
        <w:rPr>
          <w:rFonts w:ascii="Times New Roman" w:eastAsia="Times New Roman" w:hAnsi="Times New Roman" w:cs="Times New Roman"/>
          <w:sz w:val="26"/>
          <w:szCs w:val="26"/>
          <w:lang w:eastAsia="ru-RU"/>
        </w:rPr>
        <w:t>ради  «</w:t>
      </w:r>
      <w:r w:rsidRPr="00023FF7">
        <w:rPr>
          <w:rFonts w:ascii="Times New Roman" w:hAnsi="Times New Roman" w:cs="Times New Roman"/>
          <w:bCs/>
          <w:sz w:val="26"/>
          <w:szCs w:val="26"/>
        </w:rPr>
        <w:t xml:space="preserve">Про встановлення ставок та пільг із сплати податку на нерухоме майно, відмінне від земельної ділянки на території </w:t>
      </w:r>
      <w:r w:rsidR="00D32C17">
        <w:rPr>
          <w:rFonts w:ascii="Times New Roman" w:hAnsi="Times New Roman" w:cs="Times New Roman"/>
          <w:bCs/>
          <w:sz w:val="26"/>
          <w:szCs w:val="26"/>
        </w:rPr>
        <w:t>Магдалинівської</w:t>
      </w:r>
      <w:r w:rsidRPr="00023FF7">
        <w:rPr>
          <w:rFonts w:ascii="Times New Roman" w:hAnsi="Times New Roman" w:cs="Times New Roman"/>
          <w:bCs/>
          <w:sz w:val="26"/>
          <w:szCs w:val="26"/>
        </w:rPr>
        <w:t xml:space="preserve"> селищної ради, на 202</w:t>
      </w:r>
      <w:r w:rsidR="008E2675" w:rsidRPr="00023FF7">
        <w:rPr>
          <w:rFonts w:ascii="Times New Roman" w:hAnsi="Times New Roman" w:cs="Times New Roman"/>
          <w:bCs/>
          <w:sz w:val="26"/>
          <w:szCs w:val="26"/>
        </w:rPr>
        <w:t>2</w:t>
      </w:r>
      <w:r w:rsidRPr="00023FF7">
        <w:rPr>
          <w:rFonts w:ascii="Times New Roman" w:hAnsi="Times New Roman" w:cs="Times New Roman"/>
          <w:bCs/>
          <w:sz w:val="26"/>
          <w:szCs w:val="26"/>
        </w:rPr>
        <w:t xml:space="preserve"> рік</w:t>
      </w:r>
      <w:r w:rsidRPr="00023FF7">
        <w:rPr>
          <w:rFonts w:ascii="Times New Roman" w:eastAsia="Times New Roman" w:hAnsi="Times New Roman" w:cs="Times New Roman"/>
          <w:sz w:val="26"/>
          <w:szCs w:val="26"/>
          <w:lang w:eastAsia="ru-RU"/>
        </w:rPr>
        <w:t>» підготовлений відповідно до ст.8 Закону України «Про засади державної  регуляторної політики у сфері господарської  діяльності» від 11.09.2003 року № 1160-І</w:t>
      </w:r>
      <w:r w:rsidRPr="00023FF7">
        <w:rPr>
          <w:rFonts w:ascii="Times New Roman" w:eastAsia="Times New Roman" w:hAnsi="Times New Roman" w:cs="Times New Roman"/>
          <w:sz w:val="26"/>
          <w:szCs w:val="26"/>
          <w:lang w:val="en-US" w:eastAsia="ru-RU"/>
        </w:rPr>
        <w:t>V</w:t>
      </w:r>
      <w:r w:rsidRPr="00023FF7">
        <w:rPr>
          <w:rFonts w:ascii="Times New Roman" w:eastAsia="Times New Roman" w:hAnsi="Times New Roman" w:cs="Times New Roman"/>
          <w:sz w:val="26"/>
          <w:szCs w:val="26"/>
          <w:lang w:eastAsia="ru-RU"/>
        </w:rPr>
        <w:t> та  Методики  проведення аналізу регуляторного впливу, затвердженої  Постановою Кабінету Міністрів України від 11.03.2004 №  308 ( зі  змінами та  доповненнями ).</w:t>
      </w:r>
    </w:p>
    <w:p w14:paraId="71D04674" w14:textId="2617590E" w:rsidR="004E7BBE" w:rsidRPr="00023FF7" w:rsidRDefault="004E7BBE" w:rsidP="00F305E3">
      <w:pPr>
        <w:spacing w:after="0" w:line="281" w:lineRule="atLeast"/>
        <w:ind w:firstLine="708"/>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Аналіз визначає  правові та  організаційні  засади реалізації проекту рішення  «</w:t>
      </w:r>
      <w:r w:rsidRPr="00023FF7">
        <w:rPr>
          <w:rFonts w:ascii="Times New Roman" w:hAnsi="Times New Roman" w:cs="Times New Roman"/>
          <w:bCs/>
          <w:sz w:val="26"/>
          <w:szCs w:val="26"/>
        </w:rPr>
        <w:t xml:space="preserve">Про встановлення ставок та пільг із сплати податку на нерухоме майно, відмінне від земельної ділянки на території </w:t>
      </w:r>
      <w:r w:rsidR="00D32C17">
        <w:rPr>
          <w:rFonts w:ascii="Times New Roman" w:hAnsi="Times New Roman" w:cs="Times New Roman"/>
          <w:bCs/>
          <w:sz w:val="26"/>
          <w:szCs w:val="26"/>
        </w:rPr>
        <w:t>Магдалинівської</w:t>
      </w:r>
      <w:r w:rsidRPr="00023FF7">
        <w:rPr>
          <w:rFonts w:ascii="Times New Roman" w:hAnsi="Times New Roman" w:cs="Times New Roman"/>
          <w:bCs/>
          <w:sz w:val="26"/>
          <w:szCs w:val="26"/>
        </w:rPr>
        <w:t xml:space="preserve"> селищної ради, на 202</w:t>
      </w:r>
      <w:r w:rsidR="008E2675" w:rsidRPr="00023FF7">
        <w:rPr>
          <w:rFonts w:ascii="Times New Roman" w:hAnsi="Times New Roman" w:cs="Times New Roman"/>
          <w:bCs/>
          <w:sz w:val="26"/>
          <w:szCs w:val="26"/>
        </w:rPr>
        <w:t>2</w:t>
      </w:r>
      <w:r w:rsidRPr="00023FF7">
        <w:rPr>
          <w:rFonts w:ascii="Times New Roman" w:hAnsi="Times New Roman" w:cs="Times New Roman"/>
          <w:bCs/>
          <w:sz w:val="26"/>
          <w:szCs w:val="26"/>
        </w:rPr>
        <w:t xml:space="preserve"> рік</w:t>
      </w:r>
      <w:r w:rsidRPr="00023FF7">
        <w:rPr>
          <w:rFonts w:ascii="Times New Roman" w:eastAsia="Times New Roman" w:hAnsi="Times New Roman" w:cs="Times New Roman"/>
          <w:sz w:val="26"/>
          <w:szCs w:val="26"/>
          <w:lang w:eastAsia="ru-RU"/>
        </w:rPr>
        <w:t>».</w:t>
      </w:r>
    </w:p>
    <w:p w14:paraId="5E2BC3E7" w14:textId="77777777" w:rsidR="004E7BBE" w:rsidRPr="00023FF7" w:rsidRDefault="004E7BBE" w:rsidP="00F305E3">
      <w:pPr>
        <w:spacing w:after="0" w:line="281" w:lineRule="atLeast"/>
        <w:ind w:firstLine="708"/>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Відповідно до п.24.26, статті</w:t>
      </w:r>
      <w:r w:rsidR="008E2675" w:rsidRPr="00023FF7">
        <w:rPr>
          <w:rFonts w:ascii="Times New Roman" w:eastAsia="Times New Roman" w:hAnsi="Times New Roman" w:cs="Times New Roman"/>
          <w:sz w:val="26"/>
          <w:szCs w:val="26"/>
          <w:lang w:eastAsia="ru-RU"/>
        </w:rPr>
        <w:t xml:space="preserve"> 26, статті 69 Закону України «</w:t>
      </w:r>
      <w:r w:rsidRPr="00023FF7">
        <w:rPr>
          <w:rFonts w:ascii="Times New Roman" w:eastAsia="Times New Roman" w:hAnsi="Times New Roman" w:cs="Times New Roman"/>
          <w:sz w:val="26"/>
          <w:szCs w:val="26"/>
          <w:lang w:eastAsia="ru-RU"/>
        </w:rPr>
        <w:t xml:space="preserve">Про місцеве самоврядування в Україні» ст.ст. 7, 8, 10, 12, 266 Податкового кодексу України </w:t>
      </w:r>
      <w:r w:rsidRPr="00023FF7">
        <w:rPr>
          <w:rFonts w:ascii="Times New Roman" w:eastAsia="Times New Roman" w:hAnsi="Times New Roman" w:cs="Times New Roman"/>
          <w:sz w:val="26"/>
          <w:szCs w:val="26"/>
          <w:lang w:eastAsia="ru-RU"/>
        </w:rPr>
        <w:lastRenderedPageBreak/>
        <w:t>повноваження щодо встановлення  місцевих податків і зборів  покладені на органи місцевого самоврядування.</w:t>
      </w:r>
    </w:p>
    <w:p w14:paraId="5007672F" w14:textId="5D0F9432" w:rsidR="004E7BBE" w:rsidRPr="00023FF7" w:rsidRDefault="00B87A4F" w:rsidP="00F305E3">
      <w:pPr>
        <w:spacing w:after="0" w:line="240" w:lineRule="auto"/>
        <w:ind w:firstLine="567"/>
        <w:jc w:val="both"/>
        <w:rPr>
          <w:rFonts w:ascii="Times New Roman" w:hAnsi="Times New Roman" w:cs="Times New Roman"/>
          <w:sz w:val="26"/>
          <w:szCs w:val="26"/>
        </w:rPr>
      </w:pPr>
      <w:r w:rsidRPr="00023FF7">
        <w:rPr>
          <w:rFonts w:ascii="Times New Roman" w:hAnsi="Times New Roman" w:cs="Times New Roman"/>
          <w:sz w:val="26"/>
          <w:szCs w:val="26"/>
        </w:rPr>
        <w:t xml:space="preserve">Проблема не може бути розв’язана за допомогою діючого регуляторного акту, оскільки у 2020 році було створено </w:t>
      </w:r>
      <w:r w:rsidR="00D32C17">
        <w:rPr>
          <w:rFonts w:ascii="Times New Roman" w:hAnsi="Times New Roman" w:cs="Times New Roman"/>
          <w:sz w:val="26"/>
          <w:szCs w:val="26"/>
        </w:rPr>
        <w:t>Магдалинівську</w:t>
      </w:r>
      <w:r w:rsidRPr="00023FF7">
        <w:rPr>
          <w:rFonts w:ascii="Times New Roman" w:hAnsi="Times New Roman" w:cs="Times New Roman"/>
          <w:sz w:val="26"/>
          <w:szCs w:val="26"/>
        </w:rPr>
        <w:t xml:space="preserve"> територіальну громаду, до якої ввійшли </w:t>
      </w:r>
      <w:r w:rsidR="00D32C17">
        <w:rPr>
          <w:rFonts w:ascii="Times New Roman" w:hAnsi="Times New Roman" w:cs="Times New Roman"/>
          <w:sz w:val="26"/>
          <w:szCs w:val="26"/>
        </w:rPr>
        <w:t>13 сільських рад</w:t>
      </w:r>
      <w:r w:rsidRPr="00023FF7">
        <w:rPr>
          <w:rFonts w:ascii="Times New Roman" w:hAnsi="Times New Roman" w:cs="Times New Roman"/>
          <w:sz w:val="26"/>
          <w:szCs w:val="26"/>
        </w:rPr>
        <w:t xml:space="preserve">. Кожна з цих сільських рад та </w:t>
      </w:r>
      <w:r w:rsidR="00D32C17">
        <w:rPr>
          <w:rFonts w:ascii="Times New Roman" w:hAnsi="Times New Roman" w:cs="Times New Roman"/>
          <w:sz w:val="26"/>
          <w:szCs w:val="26"/>
        </w:rPr>
        <w:t>Магдалинівська</w:t>
      </w:r>
      <w:r w:rsidRPr="00023FF7">
        <w:rPr>
          <w:rFonts w:ascii="Times New Roman" w:hAnsi="Times New Roman" w:cs="Times New Roman"/>
          <w:sz w:val="26"/>
          <w:szCs w:val="26"/>
        </w:rPr>
        <w:t xml:space="preserve"> ОТГ мали свої рішення щодо місцевих податків і зборів. Таким чином, вказана проблема потребує розв’язання шляхом прийняття єдиного рішення </w:t>
      </w:r>
      <w:r w:rsidR="00D32C17">
        <w:rPr>
          <w:rFonts w:ascii="Times New Roman" w:hAnsi="Times New Roman" w:cs="Times New Roman"/>
          <w:sz w:val="26"/>
          <w:szCs w:val="26"/>
        </w:rPr>
        <w:t>Магдалинівською</w:t>
      </w:r>
      <w:r w:rsidRPr="00023FF7">
        <w:rPr>
          <w:rFonts w:ascii="Times New Roman" w:hAnsi="Times New Roman" w:cs="Times New Roman"/>
          <w:sz w:val="26"/>
          <w:szCs w:val="26"/>
        </w:rPr>
        <w:t xml:space="preserve"> територіальною громадою "</w:t>
      </w:r>
      <w:r w:rsidR="00B76E09" w:rsidRPr="00023FF7">
        <w:rPr>
          <w:rFonts w:ascii="Times New Roman" w:hAnsi="Times New Roman" w:cs="Times New Roman"/>
          <w:bCs/>
          <w:sz w:val="26"/>
          <w:szCs w:val="26"/>
        </w:rPr>
        <w:t xml:space="preserve"> Про встановлення ставок та пільг із сплати податку на нерухоме майно, відмінне від земельної ділянки на території </w:t>
      </w:r>
      <w:r w:rsidR="00D32C17">
        <w:rPr>
          <w:rFonts w:ascii="Times New Roman" w:hAnsi="Times New Roman" w:cs="Times New Roman"/>
          <w:bCs/>
          <w:sz w:val="26"/>
          <w:szCs w:val="26"/>
        </w:rPr>
        <w:t>Магдалинівської</w:t>
      </w:r>
      <w:r w:rsidR="00B76E09" w:rsidRPr="00023FF7">
        <w:rPr>
          <w:rFonts w:ascii="Times New Roman" w:hAnsi="Times New Roman" w:cs="Times New Roman"/>
          <w:bCs/>
          <w:sz w:val="26"/>
          <w:szCs w:val="26"/>
        </w:rPr>
        <w:t xml:space="preserve"> селищної ради, на 2022 рік</w:t>
      </w:r>
      <w:r w:rsidR="00B76E09" w:rsidRPr="00023FF7">
        <w:rPr>
          <w:rFonts w:ascii="Times New Roman" w:hAnsi="Times New Roman" w:cs="Times New Roman"/>
          <w:sz w:val="26"/>
          <w:szCs w:val="26"/>
        </w:rPr>
        <w:t xml:space="preserve"> </w:t>
      </w:r>
      <w:r w:rsidRPr="00023FF7">
        <w:rPr>
          <w:rFonts w:ascii="Times New Roman" w:hAnsi="Times New Roman" w:cs="Times New Roman"/>
          <w:sz w:val="26"/>
          <w:szCs w:val="26"/>
        </w:rPr>
        <w:t>".</w:t>
      </w:r>
      <w:r w:rsidR="004E7BBE" w:rsidRPr="00023FF7">
        <w:rPr>
          <w:rFonts w:ascii="Times New Roman" w:hAnsi="Times New Roman" w:cs="Times New Roman"/>
          <w:sz w:val="26"/>
          <w:szCs w:val="26"/>
        </w:rPr>
        <w:t xml:space="preserve"> Прийняття цього регуляторного акта дасть можливість здійснення контролю за додержанням правил розрахунку та сплати, поповнити місцевий бюджет, що надасть змогу  спрямувати отримані кошти від сплати податку на вирішення соціальних проблем територіальної громади та покращення інфраструктури. За даними звітів фінансового </w:t>
      </w:r>
      <w:r w:rsidR="00E55B08">
        <w:rPr>
          <w:rFonts w:ascii="Times New Roman" w:hAnsi="Times New Roman" w:cs="Times New Roman"/>
          <w:sz w:val="26"/>
          <w:szCs w:val="26"/>
        </w:rPr>
        <w:t>управління</w:t>
      </w:r>
      <w:r w:rsidR="004E7BBE" w:rsidRPr="00023FF7">
        <w:rPr>
          <w:rFonts w:ascii="Times New Roman" w:hAnsi="Times New Roman" w:cs="Times New Roman"/>
          <w:sz w:val="26"/>
          <w:szCs w:val="26"/>
        </w:rPr>
        <w:t xml:space="preserve"> </w:t>
      </w:r>
      <w:r w:rsidR="00175415">
        <w:rPr>
          <w:rFonts w:ascii="Times New Roman" w:hAnsi="Times New Roman" w:cs="Times New Roman"/>
          <w:sz w:val="26"/>
          <w:szCs w:val="26"/>
        </w:rPr>
        <w:t>Магдалинівської</w:t>
      </w:r>
      <w:r w:rsidR="004E7BBE" w:rsidRPr="00023FF7">
        <w:rPr>
          <w:rFonts w:ascii="Times New Roman" w:hAnsi="Times New Roman" w:cs="Times New Roman"/>
          <w:sz w:val="26"/>
          <w:szCs w:val="26"/>
        </w:rPr>
        <w:t xml:space="preserve"> селищної ради про виконання дохідної частини бюджету, платники  податку на нерухоме майно, відмінне від земельної ділянки, для яких ставки регулюються  рішенням селищної ради, спла</w:t>
      </w:r>
      <w:r w:rsidR="008E2675" w:rsidRPr="00023FF7">
        <w:rPr>
          <w:rFonts w:ascii="Times New Roman" w:hAnsi="Times New Roman" w:cs="Times New Roman"/>
          <w:sz w:val="26"/>
          <w:szCs w:val="26"/>
        </w:rPr>
        <w:t>тили до  селищного бюджету у 2020</w:t>
      </w:r>
      <w:r w:rsidR="004E7BBE" w:rsidRPr="00023FF7">
        <w:rPr>
          <w:rFonts w:ascii="Times New Roman" w:hAnsi="Times New Roman" w:cs="Times New Roman"/>
          <w:sz w:val="26"/>
          <w:szCs w:val="26"/>
        </w:rPr>
        <w:t xml:space="preserve"> році </w:t>
      </w:r>
      <w:r w:rsidR="00E55B08">
        <w:rPr>
          <w:rFonts w:ascii="Times New Roman" w:hAnsi="Times New Roman" w:cs="Times New Roman"/>
          <w:sz w:val="26"/>
          <w:szCs w:val="26"/>
          <w:highlight w:val="yellow"/>
        </w:rPr>
        <w:t>2247,1</w:t>
      </w:r>
      <w:r w:rsidR="004E7BBE" w:rsidRPr="00175415">
        <w:rPr>
          <w:rFonts w:ascii="Times New Roman" w:hAnsi="Times New Roman" w:cs="Times New Roman"/>
          <w:sz w:val="26"/>
          <w:szCs w:val="26"/>
          <w:highlight w:val="yellow"/>
        </w:rPr>
        <w:t xml:space="preserve"> тис. грн.</w:t>
      </w:r>
    </w:p>
    <w:p w14:paraId="470E4FFD" w14:textId="77777777" w:rsidR="004E7BBE" w:rsidRPr="00023FF7" w:rsidRDefault="004E7BBE" w:rsidP="00F305E3">
      <w:pPr>
        <w:spacing w:after="0" w:line="281" w:lineRule="atLeast"/>
        <w:ind w:firstLine="708"/>
        <w:jc w:val="both"/>
        <w:rPr>
          <w:rFonts w:ascii="Times New Roman" w:eastAsia="Times New Roman" w:hAnsi="Times New Roman" w:cs="Times New Roman"/>
          <w:sz w:val="26"/>
          <w:szCs w:val="26"/>
          <w:lang w:eastAsia="ru-RU"/>
        </w:rPr>
      </w:pPr>
    </w:p>
    <w:p w14:paraId="0B1F758E" w14:textId="77777777" w:rsidR="004E7BBE" w:rsidRPr="00023FF7" w:rsidRDefault="004E7BBE" w:rsidP="00F305E3">
      <w:pPr>
        <w:spacing w:after="0" w:line="281" w:lineRule="atLeast"/>
        <w:ind w:firstLine="708"/>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r w:rsidRPr="00023FF7">
        <w:rPr>
          <w:rFonts w:ascii="Times New Roman" w:eastAsia="Times New Roman" w:hAnsi="Times New Roman" w:cs="Times New Roman"/>
          <w:b/>
          <w:bCs/>
          <w:sz w:val="26"/>
          <w:szCs w:val="26"/>
          <w:lang w:eastAsia="ru-RU"/>
        </w:rPr>
        <w:t>Основні групи, на які проблема справляє вплив</w:t>
      </w:r>
      <w:r w:rsidRPr="00023FF7">
        <w:rPr>
          <w:rFonts w:ascii="Times New Roman" w:eastAsia="Times New Roman" w:hAnsi="Times New Roman" w:cs="Times New Roman"/>
          <w:sz w:val="26"/>
          <w:szCs w:val="26"/>
          <w:lang w:eastAsia="ru-RU"/>
        </w:rPr>
        <w:t>:</w:t>
      </w:r>
    </w:p>
    <w:tbl>
      <w:tblPr>
        <w:tblW w:w="0" w:type="auto"/>
        <w:tblCellMar>
          <w:left w:w="0" w:type="dxa"/>
          <w:right w:w="0" w:type="dxa"/>
        </w:tblCellMar>
        <w:tblLook w:val="04A0" w:firstRow="1" w:lastRow="0" w:firstColumn="1" w:lastColumn="0" w:noHBand="0" w:noVBand="1"/>
      </w:tblPr>
      <w:tblGrid>
        <w:gridCol w:w="7196"/>
        <w:gridCol w:w="1276"/>
        <w:gridCol w:w="1099"/>
      </w:tblGrid>
      <w:tr w:rsidR="004E7BBE" w:rsidRPr="00023FF7" w14:paraId="2BBE0B8C" w14:textId="77777777" w:rsidTr="00662ACE">
        <w:tc>
          <w:tcPr>
            <w:tcW w:w="7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ED777E"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Групи ( підгрупи)</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DEB60"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Так</w:t>
            </w:r>
          </w:p>
        </w:tc>
        <w:tc>
          <w:tcPr>
            <w:tcW w:w="1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0B8A1B"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Ні</w:t>
            </w:r>
          </w:p>
        </w:tc>
      </w:tr>
      <w:tr w:rsidR="004E7BBE" w:rsidRPr="00023FF7" w14:paraId="7BF81668" w14:textId="77777777" w:rsidTr="00662ACE">
        <w:tc>
          <w:tcPr>
            <w:tcW w:w="71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CDB641"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Громадяни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52D59E86"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w:t>
            </w:r>
          </w:p>
        </w:tc>
        <w:tc>
          <w:tcPr>
            <w:tcW w:w="1099" w:type="dxa"/>
            <w:tcBorders>
              <w:top w:val="nil"/>
              <w:left w:val="nil"/>
              <w:bottom w:val="single" w:sz="8" w:space="0" w:color="000000"/>
              <w:right w:val="single" w:sz="8" w:space="0" w:color="000000"/>
            </w:tcBorders>
            <w:tcMar>
              <w:top w:w="0" w:type="dxa"/>
              <w:left w:w="108" w:type="dxa"/>
              <w:bottom w:w="0" w:type="dxa"/>
              <w:right w:w="108" w:type="dxa"/>
            </w:tcMar>
            <w:hideMark/>
          </w:tcPr>
          <w:p w14:paraId="682F5C62"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c>
      </w:tr>
      <w:tr w:rsidR="004E7BBE" w:rsidRPr="00023FF7" w14:paraId="592604F6" w14:textId="77777777" w:rsidTr="00662ACE">
        <w:tc>
          <w:tcPr>
            <w:tcW w:w="71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088D1"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Держава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90DAFA4"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w:t>
            </w:r>
          </w:p>
        </w:tc>
        <w:tc>
          <w:tcPr>
            <w:tcW w:w="1099" w:type="dxa"/>
            <w:tcBorders>
              <w:top w:val="nil"/>
              <w:left w:val="nil"/>
              <w:bottom w:val="single" w:sz="8" w:space="0" w:color="000000"/>
              <w:right w:val="single" w:sz="8" w:space="0" w:color="000000"/>
            </w:tcBorders>
            <w:tcMar>
              <w:top w:w="0" w:type="dxa"/>
              <w:left w:w="108" w:type="dxa"/>
              <w:bottom w:w="0" w:type="dxa"/>
              <w:right w:w="108" w:type="dxa"/>
            </w:tcMar>
            <w:hideMark/>
          </w:tcPr>
          <w:p w14:paraId="3D17E7D7"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c>
      </w:tr>
      <w:tr w:rsidR="004E7BBE" w:rsidRPr="00023FF7" w14:paraId="3D9732C0" w14:textId="77777777" w:rsidTr="00662ACE">
        <w:tc>
          <w:tcPr>
            <w:tcW w:w="71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9933C0"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proofErr w:type="spellStart"/>
            <w:r w:rsidRPr="00023FF7">
              <w:rPr>
                <w:rFonts w:ascii="Times New Roman" w:eastAsia="Times New Roman" w:hAnsi="Times New Roman" w:cs="Times New Roman"/>
                <w:sz w:val="26"/>
                <w:szCs w:val="26"/>
                <w:lang w:eastAsia="ru-RU"/>
              </w:rPr>
              <w:t>Суб</w:t>
            </w:r>
            <w:proofErr w:type="spellEnd"/>
            <w:r w:rsidRPr="00023FF7">
              <w:rPr>
                <w:rFonts w:ascii="Times New Roman" w:eastAsia="Times New Roman" w:hAnsi="Times New Roman" w:cs="Times New Roman"/>
                <w:sz w:val="26"/>
                <w:szCs w:val="26"/>
                <w:lang w:val="en-US" w:eastAsia="ru-RU"/>
              </w:rPr>
              <w:t>’</w:t>
            </w:r>
            <w:proofErr w:type="spellStart"/>
            <w:r w:rsidRPr="00023FF7">
              <w:rPr>
                <w:rFonts w:ascii="Times New Roman" w:eastAsia="Times New Roman" w:hAnsi="Times New Roman" w:cs="Times New Roman"/>
                <w:sz w:val="26"/>
                <w:szCs w:val="26"/>
                <w:lang w:eastAsia="ru-RU"/>
              </w:rPr>
              <w:t>єкти</w:t>
            </w:r>
            <w:proofErr w:type="spellEnd"/>
            <w:r w:rsidRPr="00023FF7">
              <w:rPr>
                <w:rFonts w:ascii="Times New Roman" w:eastAsia="Times New Roman" w:hAnsi="Times New Roman" w:cs="Times New Roman"/>
                <w:sz w:val="26"/>
                <w:szCs w:val="26"/>
                <w:lang w:eastAsia="ru-RU"/>
              </w:rPr>
              <w:t>  господарювання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A63132E"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w:t>
            </w:r>
          </w:p>
        </w:tc>
        <w:tc>
          <w:tcPr>
            <w:tcW w:w="1099" w:type="dxa"/>
            <w:tcBorders>
              <w:top w:val="nil"/>
              <w:left w:val="nil"/>
              <w:bottom w:val="single" w:sz="8" w:space="0" w:color="000000"/>
              <w:right w:val="single" w:sz="8" w:space="0" w:color="000000"/>
            </w:tcBorders>
            <w:tcMar>
              <w:top w:w="0" w:type="dxa"/>
              <w:left w:w="108" w:type="dxa"/>
              <w:bottom w:w="0" w:type="dxa"/>
              <w:right w:w="108" w:type="dxa"/>
            </w:tcMar>
            <w:hideMark/>
          </w:tcPr>
          <w:p w14:paraId="75E3C205"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c>
      </w:tr>
      <w:tr w:rsidR="004E7BBE" w:rsidRPr="00023FF7" w14:paraId="7FEF7535" w14:textId="77777777" w:rsidTr="00662ACE">
        <w:tc>
          <w:tcPr>
            <w:tcW w:w="71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82D02E"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У тому  числі суб’єкти малого підприємництва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1796C25"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w:t>
            </w:r>
          </w:p>
        </w:tc>
        <w:tc>
          <w:tcPr>
            <w:tcW w:w="1099" w:type="dxa"/>
            <w:tcBorders>
              <w:top w:val="nil"/>
              <w:left w:val="nil"/>
              <w:bottom w:val="single" w:sz="8" w:space="0" w:color="000000"/>
              <w:right w:val="single" w:sz="8" w:space="0" w:color="000000"/>
            </w:tcBorders>
            <w:tcMar>
              <w:top w:w="0" w:type="dxa"/>
              <w:left w:w="108" w:type="dxa"/>
              <w:bottom w:w="0" w:type="dxa"/>
              <w:right w:w="108" w:type="dxa"/>
            </w:tcMar>
            <w:hideMark/>
          </w:tcPr>
          <w:p w14:paraId="5A36B5F6"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c>
      </w:tr>
    </w:tbl>
    <w:p w14:paraId="2070601A" w14:textId="020DE80B" w:rsidR="004E7BBE" w:rsidRPr="00023FF7" w:rsidRDefault="004E7BBE" w:rsidP="00E44F2C">
      <w:pPr>
        <w:spacing w:after="0" w:line="281" w:lineRule="atLeast"/>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 Питання, яке  пропонується  вирішити  шляхом прийняття відповідного  регуляторного акта, дуже важливе для всіх членів територіальної громади. Прийняття рішення  необхідно для прозорого та  ефективного встановлення місцевих податків та зборів, збільшення надходжень до бюджету </w:t>
      </w:r>
      <w:r w:rsidR="00175415">
        <w:rPr>
          <w:rFonts w:ascii="Times New Roman" w:hAnsi="Times New Roman" w:cs="Times New Roman"/>
          <w:sz w:val="26"/>
          <w:szCs w:val="26"/>
        </w:rPr>
        <w:t>Магдалинівської</w:t>
      </w:r>
      <w:r w:rsidRPr="00023FF7">
        <w:rPr>
          <w:rFonts w:ascii="Times New Roman" w:hAnsi="Times New Roman" w:cs="Times New Roman"/>
          <w:sz w:val="26"/>
          <w:szCs w:val="26"/>
        </w:rPr>
        <w:t xml:space="preserve"> селищної  територіальної громади, </w:t>
      </w:r>
      <w:r w:rsidRPr="00023FF7">
        <w:rPr>
          <w:rFonts w:ascii="Times New Roman" w:eastAsia="Times New Roman" w:hAnsi="Times New Roman" w:cs="Times New Roman"/>
          <w:sz w:val="26"/>
          <w:szCs w:val="26"/>
          <w:lang w:eastAsia="ru-RU"/>
        </w:rPr>
        <w:t xml:space="preserve">здійснення необхідного контролю за своєчасністю  та  повнотою  проведення  платежів. </w:t>
      </w:r>
      <w:r w:rsidRPr="00023FF7">
        <w:rPr>
          <w:rFonts w:ascii="Times New Roman" w:hAnsi="Times New Roman" w:cs="Times New Roman"/>
          <w:sz w:val="26"/>
          <w:szCs w:val="26"/>
        </w:rPr>
        <w:t>Встановлення ставок податку</w:t>
      </w:r>
      <w:r w:rsidR="00D270CE" w:rsidRPr="00023FF7">
        <w:rPr>
          <w:rFonts w:ascii="Times New Roman" w:hAnsi="Times New Roman" w:cs="Times New Roman"/>
          <w:sz w:val="26"/>
          <w:szCs w:val="26"/>
        </w:rPr>
        <w:t xml:space="preserve"> </w:t>
      </w:r>
      <w:r w:rsidR="00D270CE" w:rsidRPr="00023FF7">
        <w:rPr>
          <w:rFonts w:ascii="Times New Roman" w:hAnsi="Times New Roman" w:cs="Times New Roman"/>
          <w:bCs/>
          <w:sz w:val="26"/>
          <w:szCs w:val="26"/>
        </w:rPr>
        <w:t>на нерухоме майно, відмінне від земельної ділянки</w:t>
      </w:r>
      <w:r w:rsidRPr="00023FF7">
        <w:rPr>
          <w:rFonts w:ascii="Times New Roman" w:hAnsi="Times New Roman" w:cs="Times New Roman"/>
          <w:sz w:val="26"/>
          <w:szCs w:val="26"/>
        </w:rPr>
        <w:t>, які відповідають вимогам сьогодення, матиме суттєве значення не тільки для місцевого бюджету, але й для громадян, що мешкають на території селищної ради, тому що від цього залежить фінансування місцевих бюджетних програм.</w:t>
      </w:r>
    </w:p>
    <w:p w14:paraId="12238403" w14:textId="77777777" w:rsidR="004E7BBE" w:rsidRPr="00023FF7" w:rsidRDefault="004E7BBE" w:rsidP="00E44F2C">
      <w:pPr>
        <w:spacing w:after="0" w:line="281" w:lineRule="atLeast"/>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p w14:paraId="778C3443" w14:textId="77777777" w:rsidR="004E7BBE" w:rsidRPr="00023FF7" w:rsidRDefault="004E7BBE" w:rsidP="00F305E3">
      <w:pPr>
        <w:spacing w:after="0" w:line="240" w:lineRule="auto"/>
        <w:ind w:hanging="360"/>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2.</w:t>
      </w:r>
      <w:r w:rsidRPr="00023FF7">
        <w:rPr>
          <w:rFonts w:ascii="Times New Roman" w:eastAsia="Times New Roman" w:hAnsi="Times New Roman" w:cs="Times New Roman"/>
          <w:sz w:val="26"/>
          <w:szCs w:val="26"/>
          <w:lang w:eastAsia="ru-RU"/>
        </w:rPr>
        <w:t>      </w:t>
      </w:r>
      <w:r w:rsidRPr="00023FF7">
        <w:rPr>
          <w:rFonts w:ascii="Times New Roman" w:eastAsia="Times New Roman" w:hAnsi="Times New Roman" w:cs="Times New Roman"/>
          <w:b/>
          <w:bCs/>
          <w:sz w:val="26"/>
          <w:szCs w:val="26"/>
          <w:lang w:eastAsia="ru-RU"/>
        </w:rPr>
        <w:t>Цілі державного регулювання</w:t>
      </w:r>
    </w:p>
    <w:p w14:paraId="58BDF1FD" w14:textId="38F4EB4C" w:rsidR="004E7BBE" w:rsidRPr="00023FF7" w:rsidRDefault="004E7BBE" w:rsidP="00F305E3">
      <w:pPr>
        <w:spacing w:after="0" w:line="240" w:lineRule="auto"/>
        <w:ind w:firstLine="708"/>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Проект рішення </w:t>
      </w:r>
      <w:r w:rsidR="00175415">
        <w:rPr>
          <w:rFonts w:ascii="Times New Roman" w:eastAsia="Times New Roman" w:hAnsi="Times New Roman" w:cs="Times New Roman"/>
          <w:bCs/>
          <w:sz w:val="26"/>
          <w:szCs w:val="26"/>
          <w:lang w:eastAsia="ru-RU"/>
        </w:rPr>
        <w:t>Магдалинівської</w:t>
      </w:r>
      <w:r w:rsidRPr="00023FF7">
        <w:rPr>
          <w:rFonts w:ascii="Times New Roman" w:eastAsia="Times New Roman" w:hAnsi="Times New Roman" w:cs="Times New Roman"/>
          <w:bCs/>
          <w:sz w:val="26"/>
          <w:szCs w:val="26"/>
          <w:lang w:eastAsia="ru-RU"/>
        </w:rPr>
        <w:t xml:space="preserve"> селищної </w:t>
      </w:r>
      <w:r w:rsidRPr="00023FF7">
        <w:rPr>
          <w:rFonts w:ascii="Times New Roman" w:eastAsia="Times New Roman" w:hAnsi="Times New Roman" w:cs="Times New Roman"/>
          <w:sz w:val="26"/>
          <w:szCs w:val="26"/>
          <w:lang w:eastAsia="ru-RU"/>
        </w:rPr>
        <w:t>ради  «</w:t>
      </w:r>
      <w:r w:rsidRPr="00023FF7">
        <w:rPr>
          <w:rFonts w:ascii="Times New Roman" w:hAnsi="Times New Roman" w:cs="Times New Roman"/>
          <w:bCs/>
          <w:sz w:val="26"/>
          <w:szCs w:val="26"/>
        </w:rPr>
        <w:t xml:space="preserve">Про встановлення ставок та пільг із сплати податку на нерухоме майно, відмінне від земельної ділянки на території </w:t>
      </w:r>
      <w:r w:rsidR="00175415">
        <w:rPr>
          <w:rFonts w:ascii="Times New Roman" w:hAnsi="Times New Roman" w:cs="Times New Roman"/>
          <w:bCs/>
          <w:sz w:val="26"/>
          <w:szCs w:val="26"/>
        </w:rPr>
        <w:t>Магдалинівської</w:t>
      </w:r>
      <w:r w:rsidRPr="00023FF7">
        <w:rPr>
          <w:rFonts w:ascii="Times New Roman" w:hAnsi="Times New Roman" w:cs="Times New Roman"/>
          <w:bCs/>
          <w:sz w:val="26"/>
          <w:szCs w:val="26"/>
        </w:rPr>
        <w:t xml:space="preserve"> селищної ради, на 202</w:t>
      </w:r>
      <w:r w:rsidR="008E2675" w:rsidRPr="00023FF7">
        <w:rPr>
          <w:rFonts w:ascii="Times New Roman" w:hAnsi="Times New Roman" w:cs="Times New Roman"/>
          <w:bCs/>
          <w:sz w:val="26"/>
          <w:szCs w:val="26"/>
        </w:rPr>
        <w:t>2</w:t>
      </w:r>
      <w:r w:rsidRPr="00023FF7">
        <w:rPr>
          <w:rFonts w:ascii="Times New Roman" w:hAnsi="Times New Roman" w:cs="Times New Roman"/>
          <w:bCs/>
          <w:sz w:val="26"/>
          <w:szCs w:val="26"/>
        </w:rPr>
        <w:t xml:space="preserve"> рік</w:t>
      </w:r>
      <w:r w:rsidRPr="00023FF7">
        <w:rPr>
          <w:rFonts w:ascii="Times New Roman" w:eastAsia="Times New Roman" w:hAnsi="Times New Roman" w:cs="Times New Roman"/>
          <w:sz w:val="26"/>
          <w:szCs w:val="26"/>
          <w:lang w:eastAsia="ru-RU"/>
        </w:rPr>
        <w:t>» розроблено на виконання вимог Податкового кодексу України від  02.12.2010 № 2755- </w:t>
      </w:r>
      <w:r w:rsidRPr="00023FF7">
        <w:rPr>
          <w:rFonts w:ascii="Times New Roman" w:eastAsia="Times New Roman" w:hAnsi="Times New Roman" w:cs="Times New Roman"/>
          <w:sz w:val="26"/>
          <w:szCs w:val="26"/>
          <w:lang w:val="en-US" w:eastAsia="ru-RU"/>
        </w:rPr>
        <w:t>V</w:t>
      </w:r>
      <w:r w:rsidRPr="00023FF7">
        <w:rPr>
          <w:rFonts w:ascii="Times New Roman" w:eastAsia="Times New Roman" w:hAnsi="Times New Roman" w:cs="Times New Roman"/>
          <w:sz w:val="26"/>
          <w:szCs w:val="26"/>
          <w:lang w:eastAsia="ru-RU"/>
        </w:rPr>
        <w:t>І.</w:t>
      </w:r>
    </w:p>
    <w:p w14:paraId="09F9564C" w14:textId="77777777" w:rsidR="004E7BBE" w:rsidRPr="00023FF7" w:rsidRDefault="004E7BBE" w:rsidP="00F305E3">
      <w:pPr>
        <w:spacing w:after="0" w:line="240" w:lineRule="auto"/>
        <w:ind w:firstLine="708"/>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Основними цілями прийняття  пропонованого регуляторного акта  є :</w:t>
      </w:r>
    </w:p>
    <w:p w14:paraId="3D705DDA"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color w:val="FF0000"/>
          <w:sz w:val="26"/>
          <w:szCs w:val="26"/>
          <w:lang w:eastAsia="ru-RU"/>
        </w:rPr>
        <w:t xml:space="preserve">            </w:t>
      </w:r>
      <w:r w:rsidRPr="00023FF7">
        <w:rPr>
          <w:rFonts w:ascii="Times New Roman" w:eastAsia="Times New Roman" w:hAnsi="Times New Roman" w:cs="Times New Roman"/>
          <w:sz w:val="26"/>
          <w:szCs w:val="26"/>
          <w:lang w:eastAsia="ru-RU"/>
        </w:rPr>
        <w:t>Задоволення інтересів місцевої громади з  питань :</w:t>
      </w:r>
    </w:p>
    <w:p w14:paraId="1ACD4F89"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наповнення  селищного  бюджету, шляхом отримання  додаткового обсягу надходжень;</w:t>
      </w:r>
    </w:p>
    <w:p w14:paraId="5170FE5B"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здійснення  планування та прогнозування  надходжень від місцевих податків та зборів при формуванні  бюджету;</w:t>
      </w:r>
    </w:p>
    <w:p w14:paraId="76DABCC0"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забезпечення  найбільш повного обліку нерухомого майна, відмінного від земельної ділянки;</w:t>
      </w:r>
    </w:p>
    <w:p w14:paraId="40880DD5"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lastRenderedPageBreak/>
        <w:t>- забезпечення  раціонального та ефективного провадження господарської діяльності;</w:t>
      </w:r>
    </w:p>
    <w:p w14:paraId="3E87766D"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задоволення  інтересів суб’єктів господарської діяльності:</w:t>
      </w:r>
    </w:p>
    <w:p w14:paraId="6DD70977"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вдосконалення відносин, що виникають у сфері справляння  місцевих податків і зборів;</w:t>
      </w:r>
    </w:p>
    <w:p w14:paraId="6D92FA36"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встановлення доцільних та обґрунтованих розмірів ставок місцевих податків і зборів в межах визначених Податковим кодексом України від 02.12.2010 № 2755-</w:t>
      </w:r>
      <w:r w:rsidRPr="00023FF7">
        <w:rPr>
          <w:rFonts w:ascii="Times New Roman" w:eastAsia="Times New Roman" w:hAnsi="Times New Roman" w:cs="Times New Roman"/>
          <w:sz w:val="26"/>
          <w:szCs w:val="26"/>
          <w:lang w:val="en-US" w:eastAsia="ru-RU"/>
        </w:rPr>
        <w:t>V</w:t>
      </w:r>
      <w:r w:rsidRPr="00023FF7">
        <w:rPr>
          <w:rFonts w:ascii="Times New Roman" w:eastAsia="Times New Roman" w:hAnsi="Times New Roman" w:cs="Times New Roman"/>
          <w:sz w:val="26"/>
          <w:szCs w:val="26"/>
          <w:lang w:eastAsia="ru-RU"/>
        </w:rPr>
        <w:t>І.</w:t>
      </w:r>
    </w:p>
    <w:p w14:paraId="3A95DDAF"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p w14:paraId="226643FD"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3. Визначення  та оцінка альтернативних способів досягнення цілей.</w:t>
      </w:r>
    </w:p>
    <w:p w14:paraId="484B0A57" w14:textId="77777777" w:rsidR="004E7BBE" w:rsidRPr="00023FF7" w:rsidRDefault="004E7BBE" w:rsidP="00F305E3">
      <w:pPr>
        <w:spacing w:after="0" w:line="281" w:lineRule="atLeast"/>
        <w:rPr>
          <w:rFonts w:ascii="Times New Roman" w:eastAsia="Times New Roman" w:hAnsi="Times New Roman" w:cs="Times New Roman"/>
          <w:sz w:val="26"/>
          <w:szCs w:val="26"/>
          <w:lang w:eastAsia="ru-RU"/>
        </w:rPr>
      </w:pPr>
    </w:p>
    <w:p w14:paraId="01D885C0" w14:textId="77777777" w:rsidR="004E7BBE" w:rsidRPr="00023FF7" w:rsidRDefault="004E7BBE" w:rsidP="00F305E3">
      <w:pPr>
        <w:spacing w:after="0" w:line="281" w:lineRule="atLeast"/>
        <w:ind w:left="142"/>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Cs/>
          <w:sz w:val="26"/>
          <w:szCs w:val="26"/>
          <w:lang w:eastAsia="ru-RU"/>
        </w:rPr>
        <w:t>3.1.</w:t>
      </w:r>
      <w:r w:rsidR="002E39E8" w:rsidRPr="00023FF7">
        <w:rPr>
          <w:rFonts w:ascii="Times New Roman" w:eastAsia="Times New Roman" w:hAnsi="Times New Roman" w:cs="Times New Roman"/>
          <w:bCs/>
          <w:sz w:val="26"/>
          <w:szCs w:val="26"/>
          <w:lang w:eastAsia="ru-RU"/>
        </w:rPr>
        <w:t xml:space="preserve"> </w:t>
      </w:r>
      <w:r w:rsidRPr="00023FF7">
        <w:rPr>
          <w:rFonts w:ascii="Times New Roman" w:eastAsia="Times New Roman" w:hAnsi="Times New Roman" w:cs="Times New Roman"/>
          <w:bCs/>
          <w:sz w:val="26"/>
          <w:szCs w:val="26"/>
          <w:lang w:eastAsia="ru-RU"/>
        </w:rPr>
        <w:t>Визначення альтернативних способів.</w:t>
      </w:r>
    </w:p>
    <w:p w14:paraId="6A8FB791" w14:textId="77777777" w:rsidR="002D6083"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Для  досягнення визначених цілей під час розробки проекту рішення  було розглянуто наступні альтернативні способи вирішення проблеми:</w:t>
      </w:r>
    </w:p>
    <w:p w14:paraId="268224F3"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p>
    <w:tbl>
      <w:tblPr>
        <w:tblW w:w="10007" w:type="dxa"/>
        <w:tblCellMar>
          <w:left w:w="0" w:type="dxa"/>
          <w:right w:w="0" w:type="dxa"/>
        </w:tblCellMar>
        <w:tblLook w:val="04A0" w:firstRow="1" w:lastRow="0" w:firstColumn="1" w:lastColumn="0" w:noHBand="0" w:noVBand="1"/>
      </w:tblPr>
      <w:tblGrid>
        <w:gridCol w:w="2731"/>
        <w:gridCol w:w="7276"/>
      </w:tblGrid>
      <w:tr w:rsidR="004E7BBE" w:rsidRPr="00023FF7" w14:paraId="1CCD1E7B" w14:textId="77777777" w:rsidTr="00662ACE">
        <w:trPr>
          <w:trHeight w:val="302"/>
        </w:trPr>
        <w:tc>
          <w:tcPr>
            <w:tcW w:w="27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75DF52"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Вид альтернативи</w:t>
            </w:r>
          </w:p>
        </w:tc>
        <w:tc>
          <w:tcPr>
            <w:tcW w:w="7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C05279A"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Опис  альтернативи</w:t>
            </w:r>
          </w:p>
        </w:tc>
      </w:tr>
      <w:tr w:rsidR="004E7BBE" w:rsidRPr="009C53CD" w14:paraId="7EFA1297" w14:textId="77777777" w:rsidTr="00F9329A">
        <w:trPr>
          <w:trHeight w:val="4550"/>
        </w:trPr>
        <w:tc>
          <w:tcPr>
            <w:tcW w:w="27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171EF1"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1</w:t>
            </w:r>
          </w:p>
          <w:p w14:paraId="060AB741"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Style w:val="2"/>
                <w:rFonts w:ascii="Times New Roman" w:hAnsi="Times New Roman" w:cs="Times New Roman"/>
                <w:sz w:val="26"/>
                <w:szCs w:val="26"/>
              </w:rPr>
              <w:t>Не прийняття регуляторного акта (залишення існуючої на даний момент ситуації без змін)</w:t>
            </w:r>
          </w:p>
        </w:tc>
        <w:tc>
          <w:tcPr>
            <w:tcW w:w="7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424F8D3" w14:textId="5D1D258F" w:rsidR="005140A9" w:rsidRPr="00023FF7" w:rsidRDefault="005140A9" w:rsidP="00F305E3">
            <w:pPr>
              <w:spacing w:after="0" w:line="240" w:lineRule="auto"/>
              <w:jc w:val="both"/>
              <w:rPr>
                <w:rFonts w:ascii="Times New Roman" w:hAnsi="Times New Roman" w:cs="Times New Roman"/>
                <w:sz w:val="26"/>
                <w:szCs w:val="26"/>
              </w:rPr>
            </w:pPr>
            <w:r w:rsidRPr="00023FF7">
              <w:rPr>
                <w:rStyle w:val="2"/>
                <w:rFonts w:ascii="Times New Roman" w:hAnsi="Times New Roman" w:cs="Times New Roman"/>
                <w:sz w:val="26"/>
                <w:szCs w:val="26"/>
              </w:rPr>
              <w:t>1.</w:t>
            </w:r>
            <w:r w:rsidR="004E7BBE" w:rsidRPr="00023FF7">
              <w:rPr>
                <w:rStyle w:val="2"/>
                <w:rFonts w:ascii="Times New Roman" w:hAnsi="Times New Roman" w:cs="Times New Roman"/>
                <w:sz w:val="26"/>
                <w:szCs w:val="26"/>
              </w:rPr>
              <w:t>По закінченню 202</w:t>
            </w:r>
            <w:r w:rsidR="008E2675" w:rsidRPr="00023FF7">
              <w:rPr>
                <w:rStyle w:val="2"/>
                <w:rFonts w:ascii="Times New Roman" w:hAnsi="Times New Roman" w:cs="Times New Roman"/>
                <w:sz w:val="26"/>
                <w:szCs w:val="26"/>
              </w:rPr>
              <w:t>1</w:t>
            </w:r>
            <w:r w:rsidR="004E7BBE" w:rsidRPr="00023FF7">
              <w:rPr>
                <w:rStyle w:val="2"/>
                <w:rFonts w:ascii="Times New Roman" w:hAnsi="Times New Roman" w:cs="Times New Roman"/>
                <w:sz w:val="26"/>
                <w:szCs w:val="26"/>
              </w:rPr>
              <w:t xml:space="preserve"> року рішення про встановлення податку на нерухоме майно, відмінне від земельної ділянки, для об’єктів житлової і нежитлової нерухомості, будуть скасовані і не поширю</w:t>
            </w:r>
            <w:r w:rsidR="001547A4">
              <w:rPr>
                <w:rStyle w:val="2"/>
                <w:rFonts w:ascii="Times New Roman" w:hAnsi="Times New Roman" w:cs="Times New Roman"/>
                <w:sz w:val="26"/>
                <w:szCs w:val="26"/>
              </w:rPr>
              <w:t>ватимуться</w:t>
            </w:r>
            <w:r w:rsidR="004E7BBE" w:rsidRPr="00023FF7">
              <w:rPr>
                <w:rStyle w:val="2"/>
                <w:rFonts w:ascii="Times New Roman" w:hAnsi="Times New Roman" w:cs="Times New Roman"/>
                <w:sz w:val="26"/>
                <w:szCs w:val="26"/>
              </w:rPr>
              <w:t xml:space="preserve"> на подальші періоди</w:t>
            </w:r>
            <w:r w:rsidR="00621C7C">
              <w:rPr>
                <w:rStyle w:val="2"/>
                <w:rFonts w:ascii="Times New Roman" w:hAnsi="Times New Roman" w:cs="Times New Roman"/>
                <w:sz w:val="26"/>
                <w:szCs w:val="26"/>
              </w:rPr>
              <w:t>.</w:t>
            </w:r>
            <w:r w:rsidRPr="00621C7C">
              <w:rPr>
                <w:rFonts w:ascii="Times New Roman" w:hAnsi="Times New Roman" w:cs="Times New Roman"/>
                <w:sz w:val="26"/>
                <w:szCs w:val="26"/>
              </w:rPr>
              <w:t xml:space="preserve"> </w:t>
            </w:r>
          </w:p>
          <w:p w14:paraId="796AAA0A" w14:textId="77777777" w:rsidR="004E7BBE" w:rsidRPr="00023FF7" w:rsidRDefault="005140A9" w:rsidP="00F305E3">
            <w:pPr>
              <w:spacing w:after="0" w:line="240" w:lineRule="auto"/>
              <w:jc w:val="both"/>
              <w:rPr>
                <w:rStyle w:val="2"/>
                <w:rFonts w:ascii="Times New Roman" w:hAnsi="Times New Roman" w:cs="Times New Roman"/>
                <w:sz w:val="26"/>
                <w:szCs w:val="26"/>
              </w:rPr>
            </w:pPr>
            <w:r w:rsidRPr="00023FF7">
              <w:rPr>
                <w:rFonts w:ascii="Times New Roman" w:hAnsi="Times New Roman" w:cs="Times New Roman"/>
                <w:sz w:val="26"/>
                <w:szCs w:val="26"/>
              </w:rPr>
              <w:t>2.Порушення статті 4 ПКУ (порушення принципів податкового законодавства, а саме рівність усіх платників перед законом, недопущення будь-яких проявів забезпечення дискримінації – забезпечення однакового підходу до всіх платників податків, єдиний підхід до встановлення податків і зборів</w:t>
            </w:r>
          </w:p>
          <w:p w14:paraId="0C0A3759" w14:textId="77777777" w:rsidR="004E7BBE" w:rsidRPr="00023FF7" w:rsidRDefault="00F9329A" w:rsidP="00F305E3">
            <w:pPr>
              <w:pStyle w:val="a4"/>
              <w:spacing w:before="0" w:beforeAutospacing="0" w:after="0" w:afterAutospacing="0"/>
              <w:jc w:val="both"/>
              <w:rPr>
                <w:rStyle w:val="2"/>
                <w:rFonts w:ascii="Times New Roman" w:hAnsi="Times New Roman"/>
                <w:sz w:val="26"/>
                <w:szCs w:val="26"/>
              </w:rPr>
            </w:pPr>
            <w:r w:rsidRPr="00023FF7">
              <w:rPr>
                <w:rFonts w:ascii="Times New Roman" w:hAnsi="Times New Roman"/>
                <w:sz w:val="26"/>
                <w:szCs w:val="26"/>
              </w:rPr>
              <w:t>3.</w:t>
            </w:r>
            <w:r w:rsidR="004E7BBE" w:rsidRPr="00023FF7">
              <w:rPr>
                <w:rFonts w:ascii="Times New Roman" w:hAnsi="Times New Roman"/>
                <w:sz w:val="26"/>
                <w:szCs w:val="26"/>
              </w:rPr>
              <w:t xml:space="preserve">Відповідно до підпункту 12.3.5 пункту 12.3 статті 12 Податкового кодексу України  податок буде справлятися виходячи з норм Кодексу із застосуванням </w:t>
            </w:r>
            <w:r w:rsidRPr="00023FF7">
              <w:rPr>
                <w:rFonts w:ascii="Times New Roman" w:hAnsi="Times New Roman"/>
                <w:sz w:val="26"/>
                <w:szCs w:val="26"/>
              </w:rPr>
              <w:t>с</w:t>
            </w:r>
            <w:r w:rsidRPr="00023FF7">
              <w:rPr>
                <w:rFonts w:ascii="Times New Roman" w:hAnsi="Times New Roman"/>
                <w:sz w:val="26"/>
                <w:szCs w:val="26"/>
                <w:shd w:val="clear" w:color="auto" w:fill="FFFFFF"/>
              </w:rPr>
              <w:t>тавок, які діяли до 31 грудня року, що передує бюджетному періоду, в якому планується застосування таких місцевих податків та/або зборів</w:t>
            </w:r>
          </w:p>
        </w:tc>
      </w:tr>
      <w:tr w:rsidR="004E7BBE" w:rsidRPr="00023FF7" w14:paraId="314EF3FE" w14:textId="77777777" w:rsidTr="00E472F2">
        <w:trPr>
          <w:trHeight w:val="264"/>
        </w:trPr>
        <w:tc>
          <w:tcPr>
            <w:tcW w:w="27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A83313" w14:textId="77777777" w:rsidR="004E7BBE" w:rsidRPr="00E472F2" w:rsidRDefault="004E7BBE" w:rsidP="00F305E3">
            <w:pPr>
              <w:spacing w:after="0" w:line="281" w:lineRule="atLeast"/>
              <w:jc w:val="both"/>
              <w:rPr>
                <w:rFonts w:ascii="Times New Roman" w:eastAsia="Times New Roman" w:hAnsi="Times New Roman" w:cs="Times New Roman"/>
                <w:sz w:val="25"/>
                <w:szCs w:val="25"/>
                <w:lang w:eastAsia="ru-RU"/>
              </w:rPr>
            </w:pPr>
            <w:r w:rsidRPr="00E472F2">
              <w:rPr>
                <w:rFonts w:ascii="Times New Roman" w:eastAsia="Times New Roman" w:hAnsi="Times New Roman" w:cs="Times New Roman"/>
                <w:sz w:val="25"/>
                <w:szCs w:val="25"/>
                <w:lang w:eastAsia="ru-RU"/>
              </w:rPr>
              <w:t>Альтернатива 2</w:t>
            </w:r>
          </w:p>
          <w:p w14:paraId="01BC4270"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E472F2">
              <w:rPr>
                <w:rStyle w:val="2"/>
                <w:rFonts w:ascii="Times New Roman" w:hAnsi="Times New Roman" w:cs="Times New Roman"/>
                <w:sz w:val="25"/>
                <w:szCs w:val="25"/>
              </w:rPr>
              <w:t>Прийняття регуляторного акта, положення якого повністю узгоджуються з Податковим Кодексом України, із збільшення ставок податку для юридичних осіб та розширенням пільг для незахищених верств населення</w:t>
            </w:r>
          </w:p>
        </w:tc>
        <w:tc>
          <w:tcPr>
            <w:tcW w:w="7276" w:type="dxa"/>
            <w:tcBorders>
              <w:top w:val="nil"/>
              <w:left w:val="nil"/>
              <w:bottom w:val="single" w:sz="8" w:space="0" w:color="000000"/>
              <w:right w:val="single" w:sz="8" w:space="0" w:color="000000"/>
            </w:tcBorders>
            <w:tcMar>
              <w:top w:w="0" w:type="dxa"/>
              <w:left w:w="108" w:type="dxa"/>
              <w:bottom w:w="0" w:type="dxa"/>
              <w:right w:w="108" w:type="dxa"/>
            </w:tcMar>
            <w:hideMark/>
          </w:tcPr>
          <w:p w14:paraId="2E4D70B2" w14:textId="66651F39"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Прийняття  проекту рішення «</w:t>
            </w:r>
            <w:r w:rsidRPr="00023FF7">
              <w:rPr>
                <w:rFonts w:ascii="Times New Roman" w:hAnsi="Times New Roman" w:cs="Times New Roman"/>
                <w:bCs/>
                <w:sz w:val="26"/>
                <w:szCs w:val="26"/>
              </w:rPr>
              <w:t xml:space="preserve">Про встановлення ставок та пільг із сплати податку на нерухоме майно, відмінне від земельної ділянки на території </w:t>
            </w:r>
            <w:r w:rsidR="00E472F2">
              <w:rPr>
                <w:rFonts w:ascii="Times New Roman" w:hAnsi="Times New Roman" w:cs="Times New Roman"/>
                <w:bCs/>
                <w:sz w:val="26"/>
                <w:szCs w:val="26"/>
              </w:rPr>
              <w:t>Магдалинівської</w:t>
            </w:r>
            <w:r w:rsidRPr="00023FF7">
              <w:rPr>
                <w:rFonts w:ascii="Times New Roman" w:hAnsi="Times New Roman" w:cs="Times New Roman"/>
                <w:bCs/>
                <w:sz w:val="26"/>
                <w:szCs w:val="26"/>
              </w:rPr>
              <w:t xml:space="preserve"> селищної ради, на 202</w:t>
            </w:r>
            <w:r w:rsidR="008E2675" w:rsidRPr="00023FF7">
              <w:rPr>
                <w:rFonts w:ascii="Times New Roman" w:hAnsi="Times New Roman" w:cs="Times New Roman"/>
                <w:bCs/>
                <w:sz w:val="26"/>
                <w:szCs w:val="26"/>
              </w:rPr>
              <w:t>2</w:t>
            </w:r>
            <w:r w:rsidRPr="00023FF7">
              <w:rPr>
                <w:rFonts w:ascii="Times New Roman" w:hAnsi="Times New Roman" w:cs="Times New Roman"/>
                <w:bCs/>
                <w:sz w:val="26"/>
                <w:szCs w:val="26"/>
              </w:rPr>
              <w:t xml:space="preserve"> рік</w:t>
            </w:r>
            <w:r w:rsidRPr="00023FF7">
              <w:rPr>
                <w:rFonts w:ascii="Times New Roman" w:eastAsia="Times New Roman" w:hAnsi="Times New Roman" w:cs="Times New Roman"/>
                <w:sz w:val="26"/>
                <w:szCs w:val="26"/>
                <w:lang w:eastAsia="ru-RU"/>
              </w:rPr>
              <w:t>»</w:t>
            </w:r>
          </w:p>
          <w:p w14:paraId="6BE9245F"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Цей регуляторний акт, спрямований  на  приведення  ставок по </w:t>
            </w:r>
          </w:p>
          <w:p w14:paraId="6A253AD5"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hAnsi="Times New Roman" w:cs="Times New Roman"/>
                <w:sz w:val="26"/>
                <w:szCs w:val="26"/>
              </w:rPr>
              <w:t xml:space="preserve">по сплаті </w:t>
            </w:r>
            <w:r w:rsidRPr="00023FF7">
              <w:rPr>
                <w:rFonts w:ascii="Times New Roman" w:hAnsi="Times New Roman" w:cs="Times New Roman"/>
                <w:bCs/>
                <w:sz w:val="26"/>
                <w:szCs w:val="26"/>
              </w:rPr>
              <w:t>податку на нерухоме майно</w:t>
            </w:r>
            <w:r w:rsidRPr="00023FF7">
              <w:rPr>
                <w:rFonts w:ascii="Times New Roman" w:hAnsi="Times New Roman" w:cs="Times New Roman"/>
                <w:sz w:val="26"/>
                <w:szCs w:val="26"/>
              </w:rPr>
              <w:t xml:space="preserve"> у відповідність до вимог Податкового кодексу України, забезпечення  прозорого та ефективного встановлення ставок  </w:t>
            </w:r>
            <w:r w:rsidRPr="00023FF7">
              <w:rPr>
                <w:rFonts w:ascii="Times New Roman" w:hAnsi="Times New Roman" w:cs="Times New Roman"/>
                <w:bCs/>
                <w:sz w:val="26"/>
                <w:szCs w:val="26"/>
              </w:rPr>
              <w:t>податку на нерухоме майно</w:t>
            </w:r>
            <w:r w:rsidRPr="00023FF7">
              <w:rPr>
                <w:rFonts w:ascii="Times New Roman" w:hAnsi="Times New Roman" w:cs="Times New Roman"/>
                <w:sz w:val="26"/>
                <w:szCs w:val="26"/>
              </w:rPr>
              <w:t>, здійснення необхідного контролю за своєчасністю та повнотою проведення платежів</w:t>
            </w:r>
            <w:r w:rsidRPr="00023FF7">
              <w:rPr>
                <w:rFonts w:ascii="Times New Roman" w:eastAsia="Times New Roman" w:hAnsi="Times New Roman" w:cs="Times New Roman"/>
                <w:sz w:val="26"/>
                <w:szCs w:val="26"/>
                <w:lang w:eastAsia="ru-RU"/>
              </w:rPr>
              <w:t>.</w:t>
            </w:r>
          </w:p>
        </w:tc>
      </w:tr>
    </w:tbl>
    <w:p w14:paraId="3CF31F5B"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p w14:paraId="5606B5DB" w14:textId="77777777" w:rsidR="004E7BBE" w:rsidRPr="00023FF7" w:rsidRDefault="004E7BBE" w:rsidP="00F305E3">
      <w:pPr>
        <w:spacing w:after="0" w:line="281" w:lineRule="atLeast"/>
        <w:ind w:left="142"/>
        <w:rPr>
          <w:rFonts w:ascii="Times New Roman" w:eastAsia="Times New Roman" w:hAnsi="Times New Roman" w:cs="Times New Roman"/>
          <w:bCs/>
          <w:sz w:val="26"/>
          <w:szCs w:val="26"/>
          <w:lang w:eastAsia="ru-RU"/>
        </w:rPr>
      </w:pPr>
      <w:r w:rsidRPr="00023FF7">
        <w:rPr>
          <w:rFonts w:ascii="Times New Roman" w:eastAsia="Times New Roman" w:hAnsi="Times New Roman" w:cs="Times New Roman"/>
          <w:bCs/>
          <w:sz w:val="26"/>
          <w:szCs w:val="26"/>
          <w:lang w:eastAsia="ru-RU"/>
        </w:rPr>
        <w:t>3.2</w:t>
      </w:r>
      <w:r w:rsidR="002E39E8" w:rsidRPr="00023FF7">
        <w:rPr>
          <w:rFonts w:ascii="Times New Roman" w:eastAsia="Times New Roman" w:hAnsi="Times New Roman" w:cs="Times New Roman"/>
          <w:bCs/>
          <w:sz w:val="26"/>
          <w:szCs w:val="26"/>
          <w:lang w:eastAsia="ru-RU"/>
        </w:rPr>
        <w:t xml:space="preserve">. </w:t>
      </w:r>
      <w:r w:rsidRPr="00023FF7">
        <w:rPr>
          <w:rFonts w:ascii="Times New Roman" w:eastAsia="Times New Roman" w:hAnsi="Times New Roman" w:cs="Times New Roman"/>
          <w:bCs/>
          <w:sz w:val="26"/>
          <w:szCs w:val="26"/>
          <w:lang w:eastAsia="ru-RU"/>
        </w:rPr>
        <w:t>Оцінка вибраних альтернативних способів досягнення цілей.</w:t>
      </w:r>
    </w:p>
    <w:p w14:paraId="5A7B7D8E" w14:textId="77777777" w:rsidR="004E7BBE" w:rsidRPr="00023FF7" w:rsidRDefault="004E7BBE" w:rsidP="00F305E3">
      <w:pPr>
        <w:spacing w:after="0" w:line="281" w:lineRule="atLeast"/>
        <w:ind w:left="142"/>
        <w:rPr>
          <w:rFonts w:ascii="Times New Roman" w:eastAsia="Times New Roman" w:hAnsi="Times New Roman" w:cs="Times New Roman"/>
          <w:sz w:val="26"/>
          <w:szCs w:val="26"/>
          <w:lang w:eastAsia="ru-RU"/>
        </w:rPr>
      </w:pPr>
    </w:p>
    <w:p w14:paraId="4E8C991C" w14:textId="77777777" w:rsidR="004E7BBE" w:rsidRPr="00023FF7" w:rsidRDefault="004E7BBE"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Впровадження у дію даних альтернатив   дає  можливість отримати наступні вигоди  та витрати.</w:t>
      </w:r>
    </w:p>
    <w:p w14:paraId="02DAAFED" w14:textId="77777777" w:rsidR="004E7BBE" w:rsidRDefault="004E7BBE" w:rsidP="00F305E3">
      <w:pPr>
        <w:spacing w:after="0" w:line="240" w:lineRule="auto"/>
        <w:rPr>
          <w:rFonts w:ascii="Times New Roman" w:eastAsia="Times New Roman" w:hAnsi="Times New Roman" w:cs="Times New Roman"/>
          <w:sz w:val="26"/>
          <w:szCs w:val="26"/>
          <w:lang w:eastAsia="ru-RU"/>
        </w:rPr>
      </w:pPr>
    </w:p>
    <w:p w14:paraId="4236C108" w14:textId="77777777" w:rsidR="001547A4" w:rsidRPr="00023FF7" w:rsidRDefault="001547A4" w:rsidP="00F305E3">
      <w:pPr>
        <w:spacing w:after="0" w:line="240" w:lineRule="auto"/>
        <w:rPr>
          <w:rFonts w:ascii="Times New Roman" w:eastAsia="Times New Roman" w:hAnsi="Times New Roman" w:cs="Times New Roman"/>
          <w:sz w:val="26"/>
          <w:szCs w:val="26"/>
          <w:lang w:eastAsia="ru-RU"/>
        </w:rPr>
      </w:pPr>
    </w:p>
    <w:p w14:paraId="1A9BC807" w14:textId="77777777" w:rsidR="004E7BBE" w:rsidRPr="00023FF7" w:rsidRDefault="004E7BBE" w:rsidP="00F305E3">
      <w:pPr>
        <w:spacing w:after="0" w:line="281" w:lineRule="atLeast"/>
        <w:rPr>
          <w:rFonts w:ascii="Times New Roman" w:eastAsia="Times New Roman" w:hAnsi="Times New Roman" w:cs="Times New Roman"/>
          <w:b/>
          <w:bCs/>
          <w:sz w:val="26"/>
          <w:szCs w:val="26"/>
          <w:lang w:eastAsia="ru-RU"/>
        </w:rPr>
      </w:pPr>
      <w:r w:rsidRPr="00023FF7">
        <w:rPr>
          <w:rFonts w:ascii="Times New Roman" w:eastAsia="Times New Roman" w:hAnsi="Times New Roman" w:cs="Times New Roman"/>
          <w:sz w:val="26"/>
          <w:szCs w:val="26"/>
          <w:lang w:eastAsia="ru-RU"/>
        </w:rPr>
        <w:lastRenderedPageBreak/>
        <w:t> </w:t>
      </w:r>
      <w:r w:rsidRPr="00023FF7">
        <w:rPr>
          <w:rFonts w:ascii="Times New Roman" w:eastAsia="Times New Roman" w:hAnsi="Times New Roman" w:cs="Times New Roman"/>
          <w:b/>
          <w:bCs/>
          <w:sz w:val="26"/>
          <w:szCs w:val="26"/>
          <w:lang w:eastAsia="ru-RU"/>
        </w:rPr>
        <w:t>Оцінка впливу на сферу інтересів громадян</w:t>
      </w:r>
    </w:p>
    <w:p w14:paraId="65557F79" w14:textId="77777777" w:rsidR="008E2675" w:rsidRPr="00023FF7" w:rsidRDefault="008E2675" w:rsidP="00F305E3">
      <w:pPr>
        <w:spacing w:after="0" w:line="281" w:lineRule="atLeast"/>
        <w:rPr>
          <w:rFonts w:ascii="Times New Roman" w:eastAsia="Times New Roman" w:hAnsi="Times New Roman" w:cs="Times New Roman"/>
          <w:sz w:val="26"/>
          <w:szCs w:val="26"/>
          <w:lang w:eastAsia="ru-RU"/>
        </w:rPr>
      </w:pPr>
    </w:p>
    <w:tbl>
      <w:tblPr>
        <w:tblW w:w="9747" w:type="dxa"/>
        <w:tblCellMar>
          <w:left w:w="0" w:type="dxa"/>
          <w:right w:w="0" w:type="dxa"/>
        </w:tblCellMar>
        <w:tblLook w:val="04A0" w:firstRow="1" w:lastRow="0" w:firstColumn="1" w:lastColumn="0" w:noHBand="0" w:noVBand="1"/>
      </w:tblPr>
      <w:tblGrid>
        <w:gridCol w:w="2266"/>
        <w:gridCol w:w="4363"/>
        <w:gridCol w:w="3118"/>
      </w:tblGrid>
      <w:tr w:rsidR="004E7BBE" w:rsidRPr="00023FF7" w14:paraId="4233BE86" w14:textId="77777777" w:rsidTr="00662ACE">
        <w:trPr>
          <w:trHeight w:val="330"/>
        </w:trPr>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082804"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c>
        <w:tc>
          <w:tcPr>
            <w:tcW w:w="43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F3D9DF"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 Вигоди</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8FA3799"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Витрати</w:t>
            </w:r>
          </w:p>
        </w:tc>
      </w:tr>
      <w:tr w:rsidR="004E7BBE" w:rsidRPr="00023FF7" w14:paraId="4AA3BDAE" w14:textId="77777777" w:rsidTr="00F5094E">
        <w:trPr>
          <w:trHeight w:val="643"/>
        </w:trPr>
        <w:tc>
          <w:tcPr>
            <w:tcW w:w="22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2101A1"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1</w:t>
            </w:r>
          </w:p>
        </w:tc>
        <w:tc>
          <w:tcPr>
            <w:tcW w:w="4363" w:type="dxa"/>
            <w:tcBorders>
              <w:top w:val="nil"/>
              <w:left w:val="nil"/>
              <w:bottom w:val="single" w:sz="8" w:space="0" w:color="000000"/>
              <w:right w:val="single" w:sz="8" w:space="0" w:color="000000"/>
            </w:tcBorders>
            <w:tcMar>
              <w:top w:w="0" w:type="dxa"/>
              <w:left w:w="108" w:type="dxa"/>
              <w:bottom w:w="0" w:type="dxa"/>
              <w:right w:w="108" w:type="dxa"/>
            </w:tcMar>
            <w:hideMark/>
          </w:tcPr>
          <w:p w14:paraId="4B486D5B" w14:textId="77777777" w:rsidR="004E7BBE" w:rsidRPr="00023FF7" w:rsidRDefault="004E7BBE"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1.Відсутні </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14:paraId="34981D2B" w14:textId="77777777" w:rsidR="004E7BBE" w:rsidRPr="00023FF7" w:rsidRDefault="004E7BBE"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1.Недоотримання  надходжень до бюджету</w:t>
            </w:r>
          </w:p>
        </w:tc>
      </w:tr>
      <w:tr w:rsidR="004E7BBE" w:rsidRPr="00023FF7" w14:paraId="2F98E3E1" w14:textId="77777777" w:rsidTr="002D6083">
        <w:trPr>
          <w:trHeight w:val="3293"/>
        </w:trPr>
        <w:tc>
          <w:tcPr>
            <w:tcW w:w="226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B0ABDC"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2</w:t>
            </w:r>
          </w:p>
        </w:tc>
        <w:tc>
          <w:tcPr>
            <w:tcW w:w="436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2BDBCC3"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1.Забезпечення  виконання  вимог чинного законодавства.</w:t>
            </w:r>
          </w:p>
          <w:p w14:paraId="03FF5445"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2.Реалізація державної політики у сфері відносин щодо оподаткування.</w:t>
            </w:r>
          </w:p>
          <w:p w14:paraId="75507CDB" w14:textId="5EFD4213"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3.Наповнення бюджету </w:t>
            </w:r>
            <w:r w:rsidR="007E7383">
              <w:rPr>
                <w:rFonts w:ascii="Times New Roman" w:hAnsi="Times New Roman" w:cs="Times New Roman"/>
                <w:sz w:val="26"/>
                <w:szCs w:val="26"/>
              </w:rPr>
              <w:t>Магдалинівської</w:t>
            </w:r>
            <w:r w:rsidRPr="00023FF7">
              <w:rPr>
                <w:rFonts w:ascii="Times New Roman" w:hAnsi="Times New Roman" w:cs="Times New Roman"/>
                <w:sz w:val="26"/>
                <w:szCs w:val="26"/>
              </w:rPr>
              <w:t xml:space="preserve"> селищної об’єднаної  територіальної громади</w:t>
            </w:r>
            <w:r w:rsidRPr="00023FF7">
              <w:rPr>
                <w:rFonts w:ascii="Times New Roman" w:eastAsia="Times New Roman" w:hAnsi="Times New Roman" w:cs="Times New Roman"/>
                <w:sz w:val="26"/>
                <w:szCs w:val="26"/>
                <w:lang w:eastAsia="ru-RU"/>
              </w:rPr>
              <w:t>, шляхом  отримання додаткових обсягів надходжень.</w:t>
            </w:r>
          </w:p>
          <w:p w14:paraId="2BD2DAB1" w14:textId="77777777" w:rsidR="004E7BBE" w:rsidRPr="00023FF7" w:rsidRDefault="00621C7C" w:rsidP="00F305E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E7BBE" w:rsidRPr="00023FF7">
              <w:rPr>
                <w:rFonts w:ascii="Times New Roman" w:eastAsia="Times New Roman" w:hAnsi="Times New Roman" w:cs="Times New Roman"/>
                <w:sz w:val="26"/>
                <w:szCs w:val="26"/>
                <w:lang w:eastAsia="ru-RU"/>
              </w:rPr>
              <w:t>Зміцнення  фінансової бази селищного бюджету.</w:t>
            </w:r>
          </w:p>
          <w:p w14:paraId="531C78F7" w14:textId="77777777" w:rsidR="004E7BBE" w:rsidRPr="00023FF7" w:rsidRDefault="00621C7C" w:rsidP="00F305E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4E7BBE" w:rsidRPr="00023FF7">
              <w:rPr>
                <w:rFonts w:ascii="Times New Roman" w:eastAsia="Times New Roman" w:hAnsi="Times New Roman" w:cs="Times New Roman"/>
                <w:sz w:val="26"/>
                <w:szCs w:val="26"/>
                <w:lang w:eastAsia="ru-RU"/>
              </w:rPr>
              <w:t>Збільшення  фінансування бюджетних  програм.</w:t>
            </w:r>
          </w:p>
        </w:tc>
        <w:tc>
          <w:tcPr>
            <w:tcW w:w="311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06596C35"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 Витрати, пов’язані з прийняттям, оприлюдненням  та  популяризацією регуляторного акту</w:t>
            </w:r>
          </w:p>
        </w:tc>
      </w:tr>
    </w:tbl>
    <w:p w14:paraId="176AF22D" w14:textId="77777777" w:rsidR="004E7BBE" w:rsidRPr="00023FF7" w:rsidRDefault="004E7BBE" w:rsidP="00F305E3">
      <w:pPr>
        <w:rPr>
          <w:rFonts w:ascii="Times New Roman" w:eastAsia="Times New Roman" w:hAnsi="Times New Roman" w:cs="Times New Roman"/>
          <w:sz w:val="26"/>
          <w:szCs w:val="26"/>
          <w:lang w:eastAsia="ru-RU"/>
        </w:rPr>
      </w:pPr>
    </w:p>
    <w:p w14:paraId="7CD96E1A" w14:textId="77777777" w:rsidR="004E7BBE" w:rsidRPr="00023FF7" w:rsidRDefault="004E7BBE" w:rsidP="00F305E3">
      <w:pPr>
        <w:spacing w:after="0" w:line="240" w:lineRule="auto"/>
        <w:jc w:val="both"/>
        <w:rPr>
          <w:rFonts w:ascii="Times New Roman" w:eastAsia="Times New Roman" w:hAnsi="Times New Roman" w:cs="Times New Roman"/>
          <w:b/>
          <w:bCs/>
          <w:sz w:val="26"/>
          <w:szCs w:val="26"/>
          <w:lang w:eastAsia="ru-RU"/>
        </w:rPr>
      </w:pPr>
      <w:r w:rsidRPr="00023FF7">
        <w:rPr>
          <w:rFonts w:ascii="Times New Roman" w:eastAsia="Times New Roman" w:hAnsi="Times New Roman" w:cs="Times New Roman"/>
          <w:b/>
          <w:bCs/>
          <w:sz w:val="26"/>
          <w:szCs w:val="26"/>
          <w:lang w:eastAsia="ru-RU"/>
        </w:rPr>
        <w:t>Оцінка впливу на сферу інтересів суб’єктів господарювання</w:t>
      </w:r>
    </w:p>
    <w:p w14:paraId="3C61DFC5" w14:textId="77777777" w:rsidR="004E7BBE" w:rsidRPr="00023FF7" w:rsidRDefault="004E7BBE" w:rsidP="00F305E3">
      <w:pPr>
        <w:spacing w:after="0" w:line="240" w:lineRule="auto"/>
        <w:jc w:val="both"/>
        <w:rPr>
          <w:rFonts w:ascii="Times New Roman" w:eastAsia="Times New Roman" w:hAnsi="Times New Roman" w:cs="Times New Roman"/>
          <w:b/>
          <w:bCs/>
          <w:sz w:val="26"/>
          <w:szCs w:val="26"/>
          <w:lang w:eastAsia="ru-RU"/>
        </w:rPr>
      </w:pPr>
    </w:p>
    <w:tbl>
      <w:tblPr>
        <w:tblStyle w:val="a7"/>
        <w:tblW w:w="5000" w:type="pct"/>
        <w:tblLook w:val="0000" w:firstRow="0" w:lastRow="0" w:firstColumn="0" w:lastColumn="0" w:noHBand="0" w:noVBand="0"/>
      </w:tblPr>
      <w:tblGrid>
        <w:gridCol w:w="2464"/>
        <w:gridCol w:w="1478"/>
        <w:gridCol w:w="1576"/>
        <w:gridCol w:w="1478"/>
        <w:gridCol w:w="1478"/>
        <w:gridCol w:w="1379"/>
      </w:tblGrid>
      <w:tr w:rsidR="004E7BBE" w:rsidRPr="00023FF7" w14:paraId="0047131B" w14:textId="77777777" w:rsidTr="00662ACE">
        <w:tc>
          <w:tcPr>
            <w:tcW w:w="1250" w:type="pct"/>
            <w:shd w:val="clear" w:color="auto" w:fill="auto"/>
          </w:tcPr>
          <w:p w14:paraId="11D25A04" w14:textId="77777777" w:rsidR="004E7BBE" w:rsidRPr="00023FF7" w:rsidRDefault="004E7BBE" w:rsidP="00F305E3">
            <w:pPr>
              <w:pStyle w:val="a4"/>
              <w:jc w:val="center"/>
              <w:rPr>
                <w:rFonts w:ascii="Times New Roman" w:hAnsi="Times New Roman"/>
                <w:sz w:val="26"/>
                <w:szCs w:val="26"/>
              </w:rPr>
            </w:pPr>
            <w:r w:rsidRPr="00023FF7">
              <w:rPr>
                <w:rFonts w:ascii="Times New Roman" w:hAnsi="Times New Roman"/>
                <w:sz w:val="26"/>
                <w:szCs w:val="26"/>
              </w:rPr>
              <w:t>Показник</w:t>
            </w:r>
          </w:p>
        </w:tc>
        <w:tc>
          <w:tcPr>
            <w:tcW w:w="750" w:type="pct"/>
            <w:shd w:val="clear" w:color="auto" w:fill="auto"/>
          </w:tcPr>
          <w:p w14:paraId="4DD40FF0" w14:textId="77777777" w:rsidR="004E7BBE" w:rsidRPr="00023FF7" w:rsidRDefault="004E7BBE" w:rsidP="00F305E3">
            <w:pPr>
              <w:pStyle w:val="a4"/>
              <w:jc w:val="center"/>
              <w:rPr>
                <w:rFonts w:ascii="Times New Roman" w:hAnsi="Times New Roman"/>
                <w:sz w:val="26"/>
                <w:szCs w:val="26"/>
              </w:rPr>
            </w:pPr>
            <w:r w:rsidRPr="00023FF7">
              <w:rPr>
                <w:rFonts w:ascii="Times New Roman" w:hAnsi="Times New Roman"/>
                <w:sz w:val="26"/>
                <w:szCs w:val="26"/>
              </w:rPr>
              <w:t>Великі</w:t>
            </w:r>
          </w:p>
        </w:tc>
        <w:tc>
          <w:tcPr>
            <w:tcW w:w="800" w:type="pct"/>
            <w:shd w:val="clear" w:color="auto" w:fill="auto"/>
          </w:tcPr>
          <w:p w14:paraId="5B7444C6" w14:textId="77777777" w:rsidR="004E7BBE" w:rsidRPr="00023FF7" w:rsidRDefault="004E7BBE" w:rsidP="00F305E3">
            <w:pPr>
              <w:pStyle w:val="a4"/>
              <w:jc w:val="center"/>
              <w:rPr>
                <w:rFonts w:ascii="Times New Roman" w:hAnsi="Times New Roman"/>
                <w:sz w:val="26"/>
                <w:szCs w:val="26"/>
              </w:rPr>
            </w:pPr>
            <w:r w:rsidRPr="00023FF7">
              <w:rPr>
                <w:rFonts w:ascii="Times New Roman" w:hAnsi="Times New Roman"/>
                <w:sz w:val="26"/>
                <w:szCs w:val="26"/>
              </w:rPr>
              <w:t>Середні</w:t>
            </w:r>
          </w:p>
        </w:tc>
        <w:tc>
          <w:tcPr>
            <w:tcW w:w="750" w:type="pct"/>
            <w:shd w:val="clear" w:color="auto" w:fill="auto"/>
          </w:tcPr>
          <w:p w14:paraId="167F50ED" w14:textId="77777777" w:rsidR="004E7BBE" w:rsidRPr="00023FF7" w:rsidRDefault="004E7BBE" w:rsidP="00F305E3">
            <w:pPr>
              <w:pStyle w:val="a4"/>
              <w:jc w:val="center"/>
              <w:rPr>
                <w:rFonts w:ascii="Times New Roman" w:hAnsi="Times New Roman"/>
                <w:sz w:val="26"/>
                <w:szCs w:val="26"/>
              </w:rPr>
            </w:pPr>
            <w:r w:rsidRPr="00023FF7">
              <w:rPr>
                <w:rFonts w:ascii="Times New Roman" w:hAnsi="Times New Roman"/>
                <w:sz w:val="26"/>
                <w:szCs w:val="26"/>
              </w:rPr>
              <w:t>Малі</w:t>
            </w:r>
          </w:p>
        </w:tc>
        <w:tc>
          <w:tcPr>
            <w:tcW w:w="750" w:type="pct"/>
            <w:shd w:val="clear" w:color="auto" w:fill="auto"/>
          </w:tcPr>
          <w:p w14:paraId="2D504447" w14:textId="77777777" w:rsidR="004E7BBE" w:rsidRPr="00023FF7" w:rsidRDefault="004E7BBE" w:rsidP="00F305E3">
            <w:pPr>
              <w:pStyle w:val="a4"/>
              <w:jc w:val="center"/>
              <w:rPr>
                <w:rFonts w:ascii="Times New Roman" w:hAnsi="Times New Roman"/>
                <w:sz w:val="26"/>
                <w:szCs w:val="26"/>
              </w:rPr>
            </w:pPr>
            <w:proofErr w:type="spellStart"/>
            <w:r w:rsidRPr="00023FF7">
              <w:rPr>
                <w:rFonts w:ascii="Times New Roman" w:hAnsi="Times New Roman"/>
                <w:sz w:val="26"/>
                <w:szCs w:val="26"/>
              </w:rPr>
              <w:t>Мікро</w:t>
            </w:r>
            <w:proofErr w:type="spellEnd"/>
          </w:p>
        </w:tc>
        <w:tc>
          <w:tcPr>
            <w:tcW w:w="700" w:type="pct"/>
            <w:shd w:val="clear" w:color="auto" w:fill="auto"/>
          </w:tcPr>
          <w:p w14:paraId="7B5829C3" w14:textId="77777777" w:rsidR="004E7BBE" w:rsidRPr="00023FF7" w:rsidRDefault="004E7BBE" w:rsidP="00F305E3">
            <w:pPr>
              <w:pStyle w:val="a4"/>
              <w:jc w:val="center"/>
              <w:rPr>
                <w:rFonts w:ascii="Times New Roman" w:hAnsi="Times New Roman"/>
                <w:sz w:val="26"/>
                <w:szCs w:val="26"/>
              </w:rPr>
            </w:pPr>
            <w:r w:rsidRPr="00023FF7">
              <w:rPr>
                <w:rFonts w:ascii="Times New Roman" w:hAnsi="Times New Roman"/>
                <w:sz w:val="26"/>
                <w:szCs w:val="26"/>
              </w:rPr>
              <w:t>Разом</w:t>
            </w:r>
          </w:p>
        </w:tc>
      </w:tr>
      <w:tr w:rsidR="004E7BBE" w:rsidRPr="00023FF7" w14:paraId="3F50B18A" w14:textId="77777777" w:rsidTr="009A50C1">
        <w:tc>
          <w:tcPr>
            <w:tcW w:w="1250" w:type="pct"/>
            <w:shd w:val="clear" w:color="auto" w:fill="auto"/>
          </w:tcPr>
          <w:p w14:paraId="41B4B0A0" w14:textId="77777777" w:rsidR="004E7BBE" w:rsidRPr="00023FF7" w:rsidRDefault="004E7BBE" w:rsidP="00F305E3">
            <w:pPr>
              <w:pStyle w:val="a4"/>
              <w:rPr>
                <w:rFonts w:ascii="Times New Roman" w:hAnsi="Times New Roman"/>
                <w:sz w:val="26"/>
                <w:szCs w:val="26"/>
              </w:rPr>
            </w:pPr>
            <w:r w:rsidRPr="00023FF7">
              <w:rPr>
                <w:rFonts w:ascii="Times New Roman" w:hAnsi="Times New Roman"/>
                <w:sz w:val="26"/>
                <w:szCs w:val="26"/>
              </w:rPr>
              <w:t>Кількість суб'єктів господарювання, що підпадають під дію регулювання, одиниць</w:t>
            </w:r>
          </w:p>
        </w:tc>
        <w:tc>
          <w:tcPr>
            <w:tcW w:w="750" w:type="pct"/>
            <w:shd w:val="clear" w:color="auto" w:fill="auto"/>
          </w:tcPr>
          <w:p w14:paraId="4BE8BE58" w14:textId="77777777" w:rsidR="004E7BBE" w:rsidRPr="00023FF7" w:rsidRDefault="004E7BBE" w:rsidP="00F305E3">
            <w:pPr>
              <w:pStyle w:val="a4"/>
              <w:jc w:val="center"/>
              <w:rPr>
                <w:rFonts w:ascii="Times New Roman" w:hAnsi="Times New Roman"/>
                <w:sz w:val="26"/>
                <w:szCs w:val="26"/>
              </w:rPr>
            </w:pPr>
          </w:p>
        </w:tc>
        <w:tc>
          <w:tcPr>
            <w:tcW w:w="800" w:type="pct"/>
            <w:shd w:val="clear" w:color="auto" w:fill="auto"/>
          </w:tcPr>
          <w:p w14:paraId="3ADB247D" w14:textId="26D36338" w:rsidR="004E7BBE" w:rsidRPr="003B1C49" w:rsidRDefault="003641E0" w:rsidP="00F305E3">
            <w:pPr>
              <w:pStyle w:val="a4"/>
              <w:jc w:val="center"/>
              <w:rPr>
                <w:rFonts w:ascii="Times New Roman" w:hAnsi="Times New Roman"/>
                <w:sz w:val="26"/>
                <w:szCs w:val="26"/>
                <w:highlight w:val="yellow"/>
              </w:rPr>
            </w:pPr>
            <w:r w:rsidRPr="003641E0">
              <w:rPr>
                <w:rFonts w:ascii="Times New Roman" w:hAnsi="Times New Roman"/>
                <w:sz w:val="26"/>
                <w:szCs w:val="26"/>
              </w:rPr>
              <w:t>2</w:t>
            </w:r>
          </w:p>
        </w:tc>
        <w:tc>
          <w:tcPr>
            <w:tcW w:w="750" w:type="pct"/>
            <w:shd w:val="clear" w:color="auto" w:fill="auto"/>
          </w:tcPr>
          <w:p w14:paraId="0413A62E" w14:textId="309C6987" w:rsidR="004E7BBE" w:rsidRPr="00E308DA" w:rsidRDefault="003641E0" w:rsidP="00F305E3">
            <w:pPr>
              <w:pStyle w:val="a4"/>
              <w:jc w:val="center"/>
              <w:rPr>
                <w:rFonts w:ascii="Times New Roman" w:hAnsi="Times New Roman"/>
                <w:sz w:val="26"/>
                <w:szCs w:val="26"/>
              </w:rPr>
            </w:pPr>
            <w:r>
              <w:rPr>
                <w:rFonts w:ascii="Times New Roman" w:hAnsi="Times New Roman"/>
                <w:sz w:val="26"/>
                <w:szCs w:val="26"/>
              </w:rPr>
              <w:t>65</w:t>
            </w:r>
          </w:p>
        </w:tc>
        <w:tc>
          <w:tcPr>
            <w:tcW w:w="750" w:type="pct"/>
            <w:shd w:val="clear" w:color="auto" w:fill="auto"/>
          </w:tcPr>
          <w:p w14:paraId="00DAF33A" w14:textId="56A19143" w:rsidR="004E7BBE" w:rsidRPr="00E308DA" w:rsidRDefault="003641E0" w:rsidP="00E308DA">
            <w:pPr>
              <w:pStyle w:val="a4"/>
              <w:jc w:val="center"/>
              <w:rPr>
                <w:rFonts w:ascii="Times New Roman" w:hAnsi="Times New Roman"/>
                <w:sz w:val="26"/>
                <w:szCs w:val="26"/>
              </w:rPr>
            </w:pPr>
            <w:r>
              <w:rPr>
                <w:rFonts w:ascii="Times New Roman" w:hAnsi="Times New Roman"/>
                <w:sz w:val="26"/>
                <w:szCs w:val="26"/>
              </w:rPr>
              <w:t>189</w:t>
            </w:r>
          </w:p>
        </w:tc>
        <w:tc>
          <w:tcPr>
            <w:tcW w:w="700" w:type="pct"/>
            <w:shd w:val="clear" w:color="auto" w:fill="auto"/>
          </w:tcPr>
          <w:p w14:paraId="6AB1BA9B" w14:textId="53D3E701" w:rsidR="004E7BBE" w:rsidRPr="00E308DA" w:rsidRDefault="003641E0" w:rsidP="00F305E3">
            <w:pPr>
              <w:pStyle w:val="a4"/>
              <w:jc w:val="center"/>
              <w:rPr>
                <w:rFonts w:ascii="Times New Roman" w:hAnsi="Times New Roman"/>
                <w:sz w:val="26"/>
                <w:szCs w:val="26"/>
              </w:rPr>
            </w:pPr>
            <w:r>
              <w:rPr>
                <w:rFonts w:ascii="Times New Roman" w:hAnsi="Times New Roman"/>
                <w:sz w:val="26"/>
                <w:szCs w:val="26"/>
              </w:rPr>
              <w:t>256</w:t>
            </w:r>
          </w:p>
        </w:tc>
      </w:tr>
      <w:tr w:rsidR="004E7BBE" w:rsidRPr="00023FF7" w14:paraId="38890C78" w14:textId="77777777" w:rsidTr="009A50C1">
        <w:tc>
          <w:tcPr>
            <w:tcW w:w="1250" w:type="pct"/>
            <w:shd w:val="clear" w:color="auto" w:fill="auto"/>
          </w:tcPr>
          <w:p w14:paraId="15B7C949" w14:textId="77777777" w:rsidR="004E7BBE" w:rsidRPr="00023FF7" w:rsidRDefault="004E7BBE" w:rsidP="00F305E3">
            <w:pPr>
              <w:pStyle w:val="a4"/>
              <w:rPr>
                <w:rFonts w:ascii="Times New Roman" w:hAnsi="Times New Roman"/>
                <w:sz w:val="26"/>
                <w:szCs w:val="26"/>
              </w:rPr>
            </w:pPr>
            <w:r w:rsidRPr="00023FF7">
              <w:rPr>
                <w:rFonts w:ascii="Times New Roman" w:hAnsi="Times New Roman"/>
                <w:sz w:val="26"/>
                <w:szCs w:val="26"/>
              </w:rPr>
              <w:t>Питома вага групи у загальній кількості, відсотків</w:t>
            </w:r>
          </w:p>
        </w:tc>
        <w:tc>
          <w:tcPr>
            <w:tcW w:w="750" w:type="pct"/>
            <w:shd w:val="clear" w:color="auto" w:fill="auto"/>
          </w:tcPr>
          <w:p w14:paraId="46B1BA4E" w14:textId="77777777" w:rsidR="004E7BBE" w:rsidRPr="00023FF7" w:rsidRDefault="004E7BBE" w:rsidP="00F305E3">
            <w:pPr>
              <w:pStyle w:val="a4"/>
              <w:jc w:val="center"/>
              <w:rPr>
                <w:rFonts w:ascii="Times New Roman" w:hAnsi="Times New Roman"/>
                <w:sz w:val="26"/>
                <w:szCs w:val="26"/>
              </w:rPr>
            </w:pPr>
          </w:p>
        </w:tc>
        <w:tc>
          <w:tcPr>
            <w:tcW w:w="800" w:type="pct"/>
            <w:shd w:val="clear" w:color="auto" w:fill="auto"/>
          </w:tcPr>
          <w:p w14:paraId="2B451270" w14:textId="228809B6" w:rsidR="004E7BBE" w:rsidRPr="003B1C49" w:rsidRDefault="003641E0" w:rsidP="00F305E3">
            <w:pPr>
              <w:pStyle w:val="a4"/>
              <w:jc w:val="center"/>
              <w:rPr>
                <w:rFonts w:ascii="Times New Roman" w:hAnsi="Times New Roman"/>
                <w:sz w:val="26"/>
                <w:szCs w:val="26"/>
                <w:highlight w:val="yellow"/>
              </w:rPr>
            </w:pPr>
            <w:r w:rsidRPr="003641E0">
              <w:rPr>
                <w:rFonts w:ascii="Times New Roman" w:hAnsi="Times New Roman"/>
                <w:sz w:val="26"/>
                <w:szCs w:val="26"/>
              </w:rPr>
              <w:t>0,8</w:t>
            </w:r>
          </w:p>
        </w:tc>
        <w:tc>
          <w:tcPr>
            <w:tcW w:w="750" w:type="pct"/>
            <w:shd w:val="clear" w:color="auto" w:fill="auto"/>
          </w:tcPr>
          <w:p w14:paraId="13E10CD6" w14:textId="2BCAEA37" w:rsidR="004E7BBE" w:rsidRPr="00E308DA" w:rsidRDefault="003641E0" w:rsidP="00F305E3">
            <w:pPr>
              <w:pStyle w:val="a4"/>
              <w:jc w:val="center"/>
              <w:rPr>
                <w:rFonts w:ascii="Times New Roman" w:hAnsi="Times New Roman"/>
                <w:sz w:val="26"/>
                <w:szCs w:val="26"/>
              </w:rPr>
            </w:pPr>
            <w:r>
              <w:rPr>
                <w:rFonts w:ascii="Times New Roman" w:hAnsi="Times New Roman"/>
                <w:sz w:val="26"/>
                <w:szCs w:val="26"/>
              </w:rPr>
              <w:t>25,4</w:t>
            </w:r>
          </w:p>
        </w:tc>
        <w:tc>
          <w:tcPr>
            <w:tcW w:w="750" w:type="pct"/>
            <w:shd w:val="clear" w:color="auto" w:fill="auto"/>
          </w:tcPr>
          <w:p w14:paraId="3BB61F6C" w14:textId="0F0AC8ED" w:rsidR="004E7BBE" w:rsidRPr="00E308DA" w:rsidRDefault="003641E0" w:rsidP="00F305E3">
            <w:pPr>
              <w:pStyle w:val="a4"/>
              <w:jc w:val="center"/>
              <w:rPr>
                <w:rFonts w:ascii="Times New Roman" w:hAnsi="Times New Roman"/>
                <w:sz w:val="26"/>
                <w:szCs w:val="26"/>
              </w:rPr>
            </w:pPr>
            <w:r>
              <w:rPr>
                <w:rFonts w:ascii="Times New Roman" w:hAnsi="Times New Roman"/>
                <w:sz w:val="26"/>
                <w:szCs w:val="26"/>
              </w:rPr>
              <w:t>73,8</w:t>
            </w:r>
          </w:p>
        </w:tc>
        <w:tc>
          <w:tcPr>
            <w:tcW w:w="700" w:type="pct"/>
            <w:shd w:val="clear" w:color="auto" w:fill="auto"/>
          </w:tcPr>
          <w:p w14:paraId="54E0361E" w14:textId="77777777" w:rsidR="004E7BBE" w:rsidRPr="00E308DA" w:rsidRDefault="004E7BBE" w:rsidP="00F305E3">
            <w:pPr>
              <w:pStyle w:val="a4"/>
              <w:jc w:val="center"/>
              <w:rPr>
                <w:rFonts w:ascii="Times New Roman" w:hAnsi="Times New Roman"/>
                <w:sz w:val="26"/>
                <w:szCs w:val="26"/>
              </w:rPr>
            </w:pPr>
            <w:r w:rsidRPr="00E308DA">
              <w:rPr>
                <w:rFonts w:ascii="Times New Roman" w:hAnsi="Times New Roman"/>
                <w:sz w:val="26"/>
                <w:szCs w:val="26"/>
              </w:rPr>
              <w:t>100</w:t>
            </w:r>
          </w:p>
        </w:tc>
      </w:tr>
    </w:tbl>
    <w:p w14:paraId="7CB01CD3" w14:textId="77777777" w:rsidR="004E7BBE" w:rsidRPr="00023FF7" w:rsidRDefault="004E7BBE" w:rsidP="00F305E3">
      <w:pPr>
        <w:spacing w:after="0" w:line="240" w:lineRule="auto"/>
        <w:jc w:val="both"/>
        <w:rPr>
          <w:rFonts w:ascii="Times New Roman" w:eastAsia="Times New Roman" w:hAnsi="Times New Roman" w:cs="Times New Roman"/>
          <w:b/>
          <w:bCs/>
          <w:sz w:val="26"/>
          <w:szCs w:val="26"/>
          <w:lang w:eastAsia="ru-RU"/>
        </w:rPr>
      </w:pPr>
    </w:p>
    <w:tbl>
      <w:tblPr>
        <w:tblpPr w:leftFromText="180" w:rightFromText="180" w:vertAnchor="page" w:horzAnchor="margin" w:tblpY="9616"/>
        <w:tblW w:w="9889" w:type="dxa"/>
        <w:tblCellMar>
          <w:left w:w="0" w:type="dxa"/>
          <w:right w:w="0" w:type="dxa"/>
        </w:tblCellMar>
        <w:tblLook w:val="04A0" w:firstRow="1" w:lastRow="0" w:firstColumn="1" w:lastColumn="0" w:noHBand="0" w:noVBand="1"/>
      </w:tblPr>
      <w:tblGrid>
        <w:gridCol w:w="2234"/>
        <w:gridCol w:w="4395"/>
        <w:gridCol w:w="3260"/>
      </w:tblGrid>
      <w:tr w:rsidR="002D6083" w:rsidRPr="00023FF7" w14:paraId="6CEF62BC" w14:textId="77777777" w:rsidTr="002D6083">
        <w:trPr>
          <w:trHeight w:val="306"/>
        </w:trPr>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4EC490"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lastRenderedPageBreak/>
              <w:t> </w:t>
            </w:r>
          </w:p>
        </w:tc>
        <w:tc>
          <w:tcPr>
            <w:tcW w:w="43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D7902B"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Вигоди</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3C2A2E1"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Витрати</w:t>
            </w:r>
          </w:p>
        </w:tc>
      </w:tr>
      <w:tr w:rsidR="002D6083" w:rsidRPr="00023FF7" w14:paraId="72706922" w14:textId="77777777" w:rsidTr="002D6083">
        <w:trPr>
          <w:trHeight w:val="919"/>
        </w:trPr>
        <w:tc>
          <w:tcPr>
            <w:tcW w:w="22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ABADB3"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1</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14:paraId="733378FA" w14:textId="77777777" w:rsidR="002D6083" w:rsidRPr="00023FF7" w:rsidRDefault="002D6083" w:rsidP="00F305E3">
            <w:pPr>
              <w:spacing w:after="0" w:line="281" w:lineRule="atLeast"/>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1.Збереження цін на  товари і послуги  на  існуючому рівні</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18B4FD91"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 Фінансування бюджетної сфери селищної  ради залишиться на тому ж рівні.</w:t>
            </w:r>
          </w:p>
        </w:tc>
      </w:tr>
      <w:tr w:rsidR="002D6083" w:rsidRPr="00023FF7" w14:paraId="74D2E2E0" w14:textId="77777777" w:rsidTr="002D6083">
        <w:trPr>
          <w:trHeight w:val="1839"/>
        </w:trPr>
        <w:tc>
          <w:tcPr>
            <w:tcW w:w="22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7E25CD"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2</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14:paraId="4B7D0B67" w14:textId="77777777" w:rsidR="002D6083" w:rsidRPr="00023FF7" w:rsidRDefault="002D6083" w:rsidP="00F305E3">
            <w:pPr>
              <w:spacing w:after="0" w:line="281" w:lineRule="atLeast"/>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1.Збільшення  дохідної  частини селищного бюджету і, як наслідок, надійне функціонування бюджетної сфери селищної ради, проведення заходів в сфері житлово – комунального господарства та соціального захисту населення.</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172B57C5" w14:textId="15903083" w:rsidR="002D6083" w:rsidRPr="00023FF7" w:rsidRDefault="002D6083" w:rsidP="007E7383">
            <w:pPr>
              <w:spacing w:after="0" w:line="240" w:lineRule="auto"/>
              <w:rPr>
                <w:rFonts w:ascii="Times New Roman" w:eastAsia="Times New Roman" w:hAnsi="Times New Roman" w:cs="Times New Roman"/>
                <w:sz w:val="26"/>
                <w:szCs w:val="26"/>
                <w:lang w:eastAsia="ru-RU"/>
              </w:rPr>
            </w:pPr>
            <w:r w:rsidRPr="00023FF7">
              <w:rPr>
                <w:rFonts w:ascii="Times New Roman" w:hAnsi="Times New Roman" w:cs="Times New Roman"/>
                <w:sz w:val="26"/>
                <w:szCs w:val="26"/>
              </w:rPr>
              <w:t xml:space="preserve">Суб'єкти господарювання будуть платити податок за ставками згідно рішення </w:t>
            </w:r>
            <w:r w:rsidR="007E7383">
              <w:rPr>
                <w:rFonts w:ascii="Times New Roman" w:hAnsi="Times New Roman" w:cs="Times New Roman"/>
                <w:sz w:val="26"/>
                <w:szCs w:val="26"/>
              </w:rPr>
              <w:t>Магдалинівської</w:t>
            </w:r>
            <w:r w:rsidRPr="00023FF7">
              <w:rPr>
                <w:rFonts w:ascii="Times New Roman" w:hAnsi="Times New Roman" w:cs="Times New Roman"/>
                <w:sz w:val="26"/>
                <w:szCs w:val="26"/>
              </w:rPr>
              <w:t xml:space="preserve"> селищної </w:t>
            </w:r>
            <w:proofErr w:type="spellStart"/>
            <w:r w:rsidRPr="00023FF7">
              <w:rPr>
                <w:rFonts w:ascii="Times New Roman" w:hAnsi="Times New Roman" w:cs="Times New Roman"/>
                <w:sz w:val="26"/>
                <w:szCs w:val="26"/>
              </w:rPr>
              <w:t>ради.Можливе</w:t>
            </w:r>
            <w:proofErr w:type="spellEnd"/>
            <w:r w:rsidRPr="00023FF7">
              <w:rPr>
                <w:rFonts w:ascii="Times New Roman" w:hAnsi="Times New Roman" w:cs="Times New Roman"/>
                <w:sz w:val="26"/>
                <w:szCs w:val="26"/>
              </w:rPr>
              <w:t xml:space="preserve"> п</w:t>
            </w:r>
            <w:r w:rsidRPr="00023FF7">
              <w:rPr>
                <w:rFonts w:ascii="Times New Roman" w:eastAsia="Times New Roman" w:hAnsi="Times New Roman" w:cs="Times New Roman"/>
                <w:sz w:val="26"/>
                <w:szCs w:val="26"/>
                <w:lang w:eastAsia="ru-RU"/>
              </w:rPr>
              <w:t>ідвищення цін на товари і послуги</w:t>
            </w:r>
          </w:p>
        </w:tc>
      </w:tr>
    </w:tbl>
    <w:p w14:paraId="5D031FAF"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  </w:t>
      </w:r>
      <w:r w:rsidRPr="00023FF7">
        <w:rPr>
          <w:rFonts w:ascii="Times New Roman" w:eastAsia="Times New Roman" w:hAnsi="Times New Roman" w:cs="Times New Roman"/>
          <w:b/>
          <w:bCs/>
          <w:sz w:val="26"/>
          <w:szCs w:val="26"/>
          <w:lang w:eastAsia="ru-RU"/>
        </w:rPr>
        <w:t>Оцінка впливу  на сферу  інтересів  органу  місцевого  самоврядування</w:t>
      </w:r>
    </w:p>
    <w:p w14:paraId="5BE36D7D" w14:textId="77777777" w:rsidR="002D6083" w:rsidRPr="00023FF7" w:rsidRDefault="002D6083" w:rsidP="00F305E3">
      <w:pPr>
        <w:rPr>
          <w:rFonts w:ascii="Times New Roman" w:eastAsia="Times New Roman" w:hAnsi="Times New Roman" w:cs="Times New Roman"/>
          <w:sz w:val="26"/>
          <w:szCs w:val="26"/>
          <w:lang w:eastAsia="ru-RU"/>
        </w:rPr>
      </w:pPr>
    </w:p>
    <w:tbl>
      <w:tblPr>
        <w:tblpPr w:leftFromText="180" w:rightFromText="180" w:vertAnchor="text" w:horzAnchor="margin" w:tblpY="-48"/>
        <w:tblW w:w="9712" w:type="dxa"/>
        <w:tblCellMar>
          <w:left w:w="0" w:type="dxa"/>
          <w:right w:w="0" w:type="dxa"/>
        </w:tblCellMar>
        <w:tblLook w:val="04A0" w:firstRow="1" w:lastRow="0" w:firstColumn="1" w:lastColumn="0" w:noHBand="0" w:noVBand="1"/>
      </w:tblPr>
      <w:tblGrid>
        <w:gridCol w:w="2127"/>
        <w:gridCol w:w="4502"/>
        <w:gridCol w:w="3083"/>
      </w:tblGrid>
      <w:tr w:rsidR="002D6083" w:rsidRPr="00023FF7" w14:paraId="08759EE4" w14:textId="77777777" w:rsidTr="002D6083">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C4A59" w14:textId="77777777" w:rsidR="002D6083" w:rsidRPr="00023FF7" w:rsidRDefault="002D6083"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c>
        <w:tc>
          <w:tcPr>
            <w:tcW w:w="45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ED0E6E" w14:textId="77777777" w:rsidR="002D6083" w:rsidRPr="00023FF7" w:rsidRDefault="002D6083"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Вигоди</w:t>
            </w:r>
          </w:p>
        </w:tc>
        <w:tc>
          <w:tcPr>
            <w:tcW w:w="30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4F3A1F" w14:textId="77777777" w:rsidR="002D6083" w:rsidRPr="00023FF7" w:rsidRDefault="002D6083"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Витрати</w:t>
            </w:r>
          </w:p>
        </w:tc>
      </w:tr>
      <w:tr w:rsidR="002D6083" w:rsidRPr="00023FF7" w14:paraId="57F25580" w14:textId="77777777" w:rsidTr="002D6083">
        <w:trPr>
          <w:trHeight w:val="2644"/>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5D4C53" w14:textId="77777777" w:rsidR="002D6083" w:rsidRPr="00023FF7" w:rsidRDefault="002D6083"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1</w:t>
            </w:r>
          </w:p>
        </w:tc>
        <w:tc>
          <w:tcPr>
            <w:tcW w:w="4502" w:type="dxa"/>
            <w:tcBorders>
              <w:top w:val="nil"/>
              <w:left w:val="nil"/>
              <w:bottom w:val="single" w:sz="8" w:space="0" w:color="000000"/>
              <w:right w:val="single" w:sz="8" w:space="0" w:color="000000"/>
            </w:tcBorders>
            <w:tcMar>
              <w:top w:w="0" w:type="dxa"/>
              <w:left w:w="108" w:type="dxa"/>
              <w:bottom w:w="0" w:type="dxa"/>
              <w:right w:w="108" w:type="dxa"/>
            </w:tcMar>
            <w:hideMark/>
          </w:tcPr>
          <w:p w14:paraId="4D45C82B"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1.Сплата податків і зборів залишиться на  рівні минулого року.</w:t>
            </w:r>
          </w:p>
          <w:p w14:paraId="091D066C" w14:textId="77777777" w:rsidR="002D6083" w:rsidRPr="00023FF7" w:rsidRDefault="002D6083"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2.Забезпечення  рівних прав  та можливостей  для  всіх суб’єктів господарювання.</w:t>
            </w:r>
          </w:p>
          <w:p w14:paraId="398C06D2"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3.Забезпечення суб’єктів господарювання законним правом здійснювати  підприємницьку діяльність.</w:t>
            </w:r>
          </w:p>
        </w:tc>
        <w:tc>
          <w:tcPr>
            <w:tcW w:w="3083" w:type="dxa"/>
            <w:tcBorders>
              <w:top w:val="nil"/>
              <w:left w:val="nil"/>
              <w:bottom w:val="single" w:sz="8" w:space="0" w:color="000000"/>
              <w:right w:val="single" w:sz="8" w:space="0" w:color="000000"/>
            </w:tcBorders>
            <w:tcMar>
              <w:top w:w="0" w:type="dxa"/>
              <w:left w:w="108" w:type="dxa"/>
              <w:bottom w:w="0" w:type="dxa"/>
              <w:right w:w="108" w:type="dxa"/>
            </w:tcMar>
            <w:hideMark/>
          </w:tcPr>
          <w:p w14:paraId="4BEE78DC"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 Витрати, пов’язані з необхідністю ведення обліку, перерахуванням податків і зборів до бюджету і подання податкової звітності.</w:t>
            </w:r>
          </w:p>
          <w:p w14:paraId="169F7035"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p>
          <w:p w14:paraId="7DA06463"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p>
          <w:p w14:paraId="0D382094"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p>
          <w:p w14:paraId="3D4695EC"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p>
        </w:tc>
      </w:tr>
      <w:tr w:rsidR="002D6083" w:rsidRPr="009C53CD" w14:paraId="2924339F" w14:textId="77777777" w:rsidTr="002D6083">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C6F661" w14:textId="77777777" w:rsidR="002D6083" w:rsidRPr="00023FF7" w:rsidRDefault="002D6083"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2</w:t>
            </w:r>
          </w:p>
        </w:tc>
        <w:tc>
          <w:tcPr>
            <w:tcW w:w="4502" w:type="dxa"/>
            <w:tcBorders>
              <w:top w:val="nil"/>
              <w:left w:val="nil"/>
              <w:bottom w:val="single" w:sz="8" w:space="0" w:color="000000"/>
              <w:right w:val="single" w:sz="8" w:space="0" w:color="000000"/>
            </w:tcBorders>
            <w:tcMar>
              <w:top w:w="0" w:type="dxa"/>
              <w:left w:w="108" w:type="dxa"/>
              <w:bottom w:w="0" w:type="dxa"/>
              <w:right w:w="108" w:type="dxa"/>
            </w:tcMar>
            <w:hideMark/>
          </w:tcPr>
          <w:p w14:paraId="19E6A9C7" w14:textId="77777777" w:rsidR="002D6083" w:rsidRPr="00023FF7" w:rsidRDefault="002D6083" w:rsidP="00F305E3">
            <w:pPr>
              <w:spacing w:after="0" w:line="281" w:lineRule="atLeast"/>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1.Забезпечення  прозорості ставок місцевих податків і зборів.</w:t>
            </w:r>
          </w:p>
          <w:p w14:paraId="410BF628" w14:textId="77777777" w:rsidR="002D6083" w:rsidRPr="00023FF7" w:rsidRDefault="002D6083" w:rsidP="00F305E3">
            <w:pPr>
              <w:spacing w:after="0" w:line="281" w:lineRule="atLeast"/>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2.Забезпечення громадян та  суб’єктів господарювання  законним  правом володіння нерухомим майном.</w:t>
            </w:r>
          </w:p>
          <w:p w14:paraId="02EF4596" w14:textId="77777777" w:rsidR="002D6083" w:rsidRPr="00023FF7" w:rsidRDefault="002D6083" w:rsidP="00F305E3">
            <w:pPr>
              <w:spacing w:after="0" w:line="281" w:lineRule="atLeast"/>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3.Забезпечення  рівних  прав та  можливостей для всіх громадян та суб’єктів господарювання ( юридичних  і фізичних осіб - підприємців).</w:t>
            </w:r>
          </w:p>
        </w:tc>
        <w:tc>
          <w:tcPr>
            <w:tcW w:w="3083" w:type="dxa"/>
            <w:tcBorders>
              <w:top w:val="nil"/>
              <w:left w:val="nil"/>
              <w:bottom w:val="single" w:sz="8" w:space="0" w:color="000000"/>
              <w:right w:val="single" w:sz="8" w:space="0" w:color="000000"/>
            </w:tcBorders>
            <w:tcMar>
              <w:top w:w="0" w:type="dxa"/>
              <w:left w:w="108" w:type="dxa"/>
              <w:bottom w:w="0" w:type="dxa"/>
              <w:right w:w="108" w:type="dxa"/>
            </w:tcMar>
            <w:hideMark/>
          </w:tcPr>
          <w:p w14:paraId="304D31EF" w14:textId="77777777" w:rsidR="002D6083" w:rsidRPr="00023FF7" w:rsidRDefault="002D6083" w:rsidP="00F305E3">
            <w:pPr>
              <w:spacing w:after="0" w:line="240" w:lineRule="auto"/>
              <w:ind w:left="-1" w:firstLine="1"/>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 Сплата податків і зборів та  ставками, що будуть  затверджені селищною   радою.</w:t>
            </w:r>
          </w:p>
          <w:p w14:paraId="1C815846" w14:textId="77777777" w:rsidR="002D6083" w:rsidRPr="00023FF7" w:rsidRDefault="002D6083"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2.Витрати, пов’язані з необхідністю ведення обліку, перерахуванням податків і зборів до бюджету і подання  податкової звітності</w:t>
            </w:r>
          </w:p>
        </w:tc>
      </w:tr>
    </w:tbl>
    <w:p w14:paraId="6CDD2B75"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p>
    <w:p w14:paraId="7BD91964" w14:textId="77777777" w:rsidR="004E7BBE" w:rsidRPr="00023FF7" w:rsidRDefault="004E7BBE" w:rsidP="00F305E3">
      <w:pPr>
        <w:spacing w:after="0" w:line="240" w:lineRule="auto"/>
        <w:ind w:hanging="862"/>
        <w:jc w:val="both"/>
        <w:rPr>
          <w:rFonts w:ascii="Times New Roman" w:eastAsia="Times New Roman" w:hAnsi="Times New Roman" w:cs="Times New Roman"/>
          <w:sz w:val="26"/>
          <w:szCs w:val="26"/>
          <w:lang w:eastAsia="ru-RU"/>
        </w:rPr>
      </w:pPr>
    </w:p>
    <w:tbl>
      <w:tblPr>
        <w:tblStyle w:val="a7"/>
        <w:tblW w:w="4946" w:type="pct"/>
        <w:tblLook w:val="0000" w:firstRow="0" w:lastRow="0" w:firstColumn="0" w:lastColumn="0" w:noHBand="0" w:noVBand="0"/>
      </w:tblPr>
      <w:tblGrid>
        <w:gridCol w:w="6800"/>
        <w:gridCol w:w="2947"/>
      </w:tblGrid>
      <w:tr w:rsidR="004E7BBE" w:rsidRPr="00023FF7" w14:paraId="28B27348" w14:textId="77777777" w:rsidTr="00F5094E">
        <w:tc>
          <w:tcPr>
            <w:tcW w:w="3488" w:type="pct"/>
            <w:shd w:val="clear" w:color="auto" w:fill="auto"/>
          </w:tcPr>
          <w:p w14:paraId="52B01520" w14:textId="77777777" w:rsidR="004E7BBE" w:rsidRPr="00023FF7" w:rsidRDefault="004E7BBE" w:rsidP="00F305E3">
            <w:pPr>
              <w:pStyle w:val="a4"/>
              <w:jc w:val="center"/>
              <w:rPr>
                <w:rFonts w:ascii="Times New Roman" w:hAnsi="Times New Roman"/>
                <w:sz w:val="26"/>
                <w:szCs w:val="26"/>
              </w:rPr>
            </w:pPr>
            <w:r w:rsidRPr="00023FF7">
              <w:rPr>
                <w:rFonts w:ascii="Times New Roman" w:hAnsi="Times New Roman"/>
                <w:sz w:val="26"/>
                <w:szCs w:val="26"/>
              </w:rPr>
              <w:t>Сумарні витрати за альтернативами</w:t>
            </w:r>
          </w:p>
        </w:tc>
        <w:tc>
          <w:tcPr>
            <w:tcW w:w="1512" w:type="pct"/>
            <w:shd w:val="clear" w:color="auto" w:fill="auto"/>
          </w:tcPr>
          <w:p w14:paraId="482759F2" w14:textId="77777777" w:rsidR="004E7BBE" w:rsidRPr="00023FF7" w:rsidRDefault="004E7BBE" w:rsidP="00F305E3">
            <w:pPr>
              <w:pStyle w:val="a4"/>
              <w:jc w:val="center"/>
              <w:rPr>
                <w:rFonts w:ascii="Times New Roman" w:hAnsi="Times New Roman"/>
                <w:sz w:val="26"/>
                <w:szCs w:val="26"/>
              </w:rPr>
            </w:pPr>
            <w:r w:rsidRPr="00023FF7">
              <w:rPr>
                <w:rFonts w:ascii="Times New Roman" w:hAnsi="Times New Roman"/>
                <w:sz w:val="26"/>
                <w:szCs w:val="26"/>
              </w:rPr>
              <w:t>Сума витрат, гривень</w:t>
            </w:r>
          </w:p>
        </w:tc>
      </w:tr>
      <w:tr w:rsidR="004E7BBE" w:rsidRPr="00023FF7" w14:paraId="437972CA" w14:textId="77777777" w:rsidTr="00B76E09">
        <w:tc>
          <w:tcPr>
            <w:tcW w:w="3488" w:type="pct"/>
            <w:shd w:val="clear" w:color="auto" w:fill="auto"/>
          </w:tcPr>
          <w:p w14:paraId="60FD46E1" w14:textId="77777777" w:rsidR="004E7BBE" w:rsidRPr="00023FF7" w:rsidRDefault="004E7BBE" w:rsidP="00F305E3">
            <w:pPr>
              <w:pStyle w:val="a4"/>
              <w:jc w:val="both"/>
              <w:rPr>
                <w:rFonts w:ascii="Times New Roman" w:hAnsi="Times New Roman"/>
                <w:sz w:val="26"/>
                <w:szCs w:val="26"/>
              </w:rPr>
            </w:pPr>
            <w:r w:rsidRPr="00023FF7">
              <w:rPr>
                <w:rFonts w:ascii="Times New Roman" w:hAnsi="Times New Roman"/>
                <w:sz w:val="26"/>
                <w:szCs w:val="26"/>
              </w:rPr>
              <w:t>Альтернатива 1 «</w:t>
            </w:r>
            <w:r w:rsidRPr="00023FF7">
              <w:rPr>
                <w:rStyle w:val="2"/>
                <w:rFonts w:ascii="Times New Roman" w:hAnsi="Times New Roman"/>
                <w:sz w:val="26"/>
                <w:szCs w:val="26"/>
              </w:rPr>
              <w:t>Не прийняття регуляторного акта (залишення існуючої на даний момент ситуації без змін)»</w:t>
            </w:r>
            <w:r w:rsidRPr="00023FF7">
              <w:rPr>
                <w:rFonts w:ascii="Times New Roman" w:hAnsi="Times New Roman"/>
                <w:sz w:val="26"/>
                <w:szCs w:val="26"/>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w:t>
            </w:r>
            <w:r w:rsidRPr="00023FF7">
              <w:rPr>
                <w:rFonts w:ascii="Times New Roman" w:hAnsi="Times New Roman"/>
                <w:sz w:val="26"/>
                <w:szCs w:val="26"/>
              </w:rPr>
              <w:lastRenderedPageBreak/>
              <w:t>господарювання великого і середнього підприємництва, які виникають внаслідок дії регуляторного акта")</w:t>
            </w:r>
          </w:p>
        </w:tc>
        <w:tc>
          <w:tcPr>
            <w:tcW w:w="1512" w:type="pct"/>
            <w:shd w:val="clear" w:color="auto" w:fill="auto"/>
            <w:vAlign w:val="center"/>
          </w:tcPr>
          <w:p w14:paraId="6F9508A4" w14:textId="77777777" w:rsidR="004E7BBE" w:rsidRPr="00023FF7" w:rsidRDefault="00B76E09" w:rsidP="00F305E3">
            <w:pPr>
              <w:pStyle w:val="a4"/>
              <w:jc w:val="center"/>
              <w:rPr>
                <w:rFonts w:ascii="Times New Roman" w:hAnsi="Times New Roman"/>
                <w:color w:val="FF6600"/>
                <w:sz w:val="26"/>
                <w:szCs w:val="26"/>
              </w:rPr>
            </w:pPr>
            <w:r w:rsidRPr="00166CE1">
              <w:rPr>
                <w:rFonts w:ascii="Times New Roman" w:eastAsia="Times New Roman" w:hAnsi="Times New Roman"/>
                <w:sz w:val="26"/>
                <w:szCs w:val="26"/>
                <w:highlight w:val="yellow"/>
              </w:rPr>
              <w:lastRenderedPageBreak/>
              <w:t>236454,46</w:t>
            </w:r>
          </w:p>
        </w:tc>
      </w:tr>
      <w:tr w:rsidR="004E7BBE" w:rsidRPr="00023FF7" w14:paraId="5899B810" w14:textId="77777777" w:rsidTr="00B76E09">
        <w:tc>
          <w:tcPr>
            <w:tcW w:w="3488" w:type="pct"/>
            <w:shd w:val="clear" w:color="auto" w:fill="auto"/>
          </w:tcPr>
          <w:p w14:paraId="253588ED" w14:textId="77777777" w:rsidR="004E7BBE" w:rsidRPr="00023FF7" w:rsidRDefault="004E7BBE" w:rsidP="00F305E3">
            <w:pPr>
              <w:pStyle w:val="a4"/>
              <w:jc w:val="both"/>
              <w:rPr>
                <w:rFonts w:ascii="Times New Roman" w:hAnsi="Times New Roman"/>
                <w:sz w:val="26"/>
                <w:szCs w:val="26"/>
              </w:rPr>
            </w:pPr>
            <w:r w:rsidRPr="00023FF7">
              <w:rPr>
                <w:rFonts w:ascii="Times New Roman" w:hAnsi="Times New Roman"/>
                <w:sz w:val="26"/>
                <w:szCs w:val="26"/>
              </w:rPr>
              <w:lastRenderedPageBreak/>
              <w:t>Альтернатива 2</w:t>
            </w:r>
            <w:r w:rsidRPr="00023FF7">
              <w:rPr>
                <w:rStyle w:val="2"/>
                <w:rFonts w:ascii="Times New Roman" w:hAnsi="Times New Roman"/>
                <w:sz w:val="26"/>
                <w:szCs w:val="26"/>
              </w:rPr>
              <w:t xml:space="preserve"> «Прийняття регуляторного акта, положення якого повністю узгоджуються з Податковим Кодексом України, із збільшення ставок податку для юридичних осіб та розширенням пільг для незахищених верств населення»</w:t>
            </w:r>
            <w:r w:rsidRPr="00023FF7">
              <w:rPr>
                <w:rFonts w:ascii="Times New Roman" w:hAnsi="Times New Roman"/>
                <w:sz w:val="26"/>
                <w:szCs w:val="26"/>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12" w:type="pct"/>
            <w:shd w:val="clear" w:color="auto" w:fill="auto"/>
            <w:vAlign w:val="center"/>
          </w:tcPr>
          <w:p w14:paraId="11D2A1E6" w14:textId="77777777" w:rsidR="004E7BBE" w:rsidRPr="00023FF7" w:rsidRDefault="00B76E09" w:rsidP="00F305E3">
            <w:pPr>
              <w:pStyle w:val="a4"/>
              <w:jc w:val="center"/>
              <w:rPr>
                <w:rFonts w:ascii="Times New Roman" w:hAnsi="Times New Roman"/>
                <w:sz w:val="26"/>
                <w:szCs w:val="26"/>
              </w:rPr>
            </w:pPr>
            <w:r w:rsidRPr="00023FF7">
              <w:rPr>
                <w:rFonts w:ascii="Times New Roman" w:eastAsia="Times New Roman" w:hAnsi="Times New Roman"/>
                <w:sz w:val="26"/>
                <w:szCs w:val="26"/>
              </w:rPr>
              <w:t>236454,46</w:t>
            </w:r>
          </w:p>
        </w:tc>
      </w:tr>
    </w:tbl>
    <w:p w14:paraId="1C3730E8" w14:textId="77777777" w:rsidR="004E7BBE" w:rsidRPr="00023FF7" w:rsidRDefault="004E7BBE" w:rsidP="00F305E3">
      <w:pPr>
        <w:spacing w:after="0" w:line="240" w:lineRule="auto"/>
        <w:ind w:firstLine="567"/>
        <w:jc w:val="both"/>
        <w:rPr>
          <w:rFonts w:ascii="Times New Roman" w:eastAsia="Times New Roman" w:hAnsi="Times New Roman" w:cs="Times New Roman"/>
          <w:sz w:val="26"/>
          <w:szCs w:val="26"/>
          <w:lang w:eastAsia="ru-RU"/>
        </w:rPr>
      </w:pPr>
    </w:p>
    <w:p w14:paraId="0C5BE7C3" w14:textId="77777777" w:rsidR="004E7BBE" w:rsidRPr="00023FF7" w:rsidRDefault="004E7BBE" w:rsidP="00F305E3">
      <w:pPr>
        <w:spacing w:after="0" w:line="240" w:lineRule="auto"/>
        <w:ind w:firstLine="567"/>
        <w:jc w:val="both"/>
        <w:rPr>
          <w:rFonts w:ascii="Times New Roman" w:eastAsia="Times New Roman" w:hAnsi="Times New Roman" w:cs="Times New Roman"/>
          <w:sz w:val="26"/>
          <w:szCs w:val="26"/>
          <w:lang w:eastAsia="ru-RU"/>
        </w:rPr>
      </w:pPr>
    </w:p>
    <w:p w14:paraId="3CD6CF26" w14:textId="77777777" w:rsidR="004E7BBE" w:rsidRPr="00023FF7" w:rsidRDefault="004E7BBE" w:rsidP="00F305E3">
      <w:pPr>
        <w:spacing w:after="0" w:line="240" w:lineRule="auto"/>
        <w:ind w:firstLine="567"/>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r w:rsidRPr="00023FF7">
        <w:rPr>
          <w:rFonts w:ascii="Times New Roman" w:hAnsi="Times New Roman" w:cs="Times New Roman"/>
          <w:sz w:val="26"/>
          <w:szCs w:val="26"/>
        </w:rPr>
        <w:t xml:space="preserve">Таким чином, Альтернативи щодо вирішення даної проблеми немає, оскільки відповідно до Податкового кодексу України органи місцевого самоврядування самостійно встановлюють і визначають порядок сплати </w:t>
      </w:r>
      <w:r w:rsidRPr="00023FF7">
        <w:rPr>
          <w:rFonts w:ascii="Times New Roman" w:hAnsi="Times New Roman" w:cs="Times New Roman"/>
          <w:bCs/>
          <w:sz w:val="26"/>
          <w:szCs w:val="26"/>
        </w:rPr>
        <w:t>податку на нерухоме майно</w:t>
      </w:r>
      <w:r w:rsidRPr="00023FF7">
        <w:rPr>
          <w:rFonts w:ascii="Times New Roman" w:hAnsi="Times New Roman" w:cs="Times New Roman"/>
          <w:sz w:val="26"/>
          <w:szCs w:val="26"/>
        </w:rPr>
        <w:t xml:space="preserve"> відповідно до переліку і в межах установлених граничних розмірів ставок. У разі не встановлення рішенням органів місцевого самоврядування ставок </w:t>
      </w:r>
      <w:r w:rsidRPr="00023FF7">
        <w:rPr>
          <w:rFonts w:ascii="Times New Roman" w:hAnsi="Times New Roman" w:cs="Times New Roman"/>
          <w:bCs/>
          <w:sz w:val="26"/>
          <w:szCs w:val="26"/>
        </w:rPr>
        <w:t>податку на нерухоме майно</w:t>
      </w:r>
      <w:r w:rsidRPr="00023FF7">
        <w:rPr>
          <w:rFonts w:ascii="Times New Roman" w:hAnsi="Times New Roman" w:cs="Times New Roman"/>
          <w:sz w:val="26"/>
          <w:szCs w:val="26"/>
        </w:rPr>
        <w:t xml:space="preserve">, такий податок сплачується платниками у порядку, встановленому Кодексом. </w:t>
      </w:r>
    </w:p>
    <w:p w14:paraId="17D5BE32" w14:textId="77777777" w:rsidR="004E7BBE" w:rsidRPr="00023FF7" w:rsidRDefault="004E7BBE" w:rsidP="00F305E3">
      <w:pPr>
        <w:spacing w:after="0" w:line="281" w:lineRule="atLeast"/>
        <w:ind w:firstLine="567"/>
        <w:rPr>
          <w:rFonts w:ascii="Times New Roman" w:eastAsia="Times New Roman" w:hAnsi="Times New Roman" w:cs="Times New Roman"/>
          <w:sz w:val="26"/>
          <w:szCs w:val="26"/>
          <w:lang w:eastAsia="ru-RU"/>
        </w:rPr>
      </w:pPr>
    </w:p>
    <w:p w14:paraId="7DEE5263" w14:textId="77777777" w:rsidR="004E7BBE" w:rsidRPr="00023FF7" w:rsidRDefault="004E7BBE" w:rsidP="00F305E3">
      <w:pPr>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4. Вибір найбільш оптимального альтернативного способу досягнення цілей.</w:t>
      </w:r>
    </w:p>
    <w:p w14:paraId="3ADB9215"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Для  визначення  оптимального альтернативного способу з урахуванням  системи бальної оцінки ступеня досягнення  визначених цілей.</w:t>
      </w:r>
    </w:p>
    <w:p w14:paraId="147FFBAF"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Вартість балів визначається за чотирибальною системою оцінки ступеня  досягнення  визначених цілей, де:</w:t>
      </w:r>
    </w:p>
    <w:p w14:paraId="0CE72A11"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4 - цілі прийняття  регуляторного акта, які  можуть  бути досягнуті повною мірою ( проблема більше  існувати не буде);</w:t>
      </w:r>
    </w:p>
    <w:p w14:paraId="1B457837"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3 – цілі прийняття  регуляторного акта, які  можуть бути досягнуті майже повною мірою ( усі важливі  аспекти проблеми існувати не будуть);</w:t>
      </w:r>
    </w:p>
    <w:p w14:paraId="532185A2"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481085C5"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      цілі прийняття регуляторного акта, які  не можуть бути досягнуті  (проблема продовжує існувати)</w:t>
      </w:r>
    </w:p>
    <w:p w14:paraId="3CE8C250" w14:textId="77777777" w:rsidR="004E7BBE" w:rsidRPr="00023FF7" w:rsidRDefault="004E7BBE" w:rsidP="00F305E3">
      <w:pPr>
        <w:spacing w:after="0" w:line="240" w:lineRule="auto"/>
        <w:ind w:firstLine="720"/>
        <w:jc w:val="both"/>
        <w:rPr>
          <w:rFonts w:ascii="Times New Roman" w:eastAsia="Times New Roman" w:hAnsi="Times New Roman" w:cs="Times New Roman"/>
          <w:sz w:val="26"/>
          <w:szCs w:val="26"/>
          <w:lang w:eastAsia="ru-RU"/>
        </w:rPr>
      </w:pPr>
    </w:p>
    <w:tbl>
      <w:tblPr>
        <w:tblW w:w="0" w:type="auto"/>
        <w:tblInd w:w="108" w:type="dxa"/>
        <w:tblCellMar>
          <w:left w:w="0" w:type="dxa"/>
          <w:right w:w="0" w:type="dxa"/>
        </w:tblCellMar>
        <w:tblLook w:val="04A0" w:firstRow="1" w:lastRow="0" w:firstColumn="1" w:lastColumn="0" w:noHBand="0" w:noVBand="1"/>
      </w:tblPr>
      <w:tblGrid>
        <w:gridCol w:w="2269"/>
        <w:gridCol w:w="2693"/>
        <w:gridCol w:w="4643"/>
      </w:tblGrid>
      <w:tr w:rsidR="004E7BBE" w:rsidRPr="00023FF7" w14:paraId="2A6F3CCC" w14:textId="77777777" w:rsidTr="002D6083">
        <w:tc>
          <w:tcPr>
            <w:tcW w:w="22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73588B"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Рейтинг  результативності (досягнення цілей під час вирішення проблеми)</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18B267"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Бал результативності</w:t>
            </w:r>
          </w:p>
        </w:tc>
        <w:tc>
          <w:tcPr>
            <w:tcW w:w="46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80CE18"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 Коментарі щодо присвоєння відповідного  бала</w:t>
            </w:r>
          </w:p>
        </w:tc>
      </w:tr>
      <w:tr w:rsidR="004E7BBE" w:rsidRPr="00023FF7" w14:paraId="19261D15" w14:textId="77777777" w:rsidTr="002D6083">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7C1BEE"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2</w:t>
            </w:r>
          </w:p>
          <w:p w14:paraId="1C482752" w14:textId="77777777" w:rsidR="004E7BBE" w:rsidRPr="00023FF7" w:rsidRDefault="004E7BBE" w:rsidP="00621C7C">
            <w:pPr>
              <w:spacing w:after="0" w:line="281" w:lineRule="atLeast"/>
              <w:jc w:val="both"/>
              <w:rPr>
                <w:rFonts w:ascii="Times New Roman" w:eastAsia="Times New Roman" w:hAnsi="Times New Roman" w:cs="Times New Roman"/>
                <w:sz w:val="26"/>
                <w:szCs w:val="26"/>
                <w:lang w:eastAsia="ru-RU"/>
              </w:rPr>
            </w:pPr>
            <w:r w:rsidRPr="00023FF7">
              <w:rPr>
                <w:rStyle w:val="2"/>
                <w:rFonts w:ascii="Times New Roman" w:hAnsi="Times New Roman" w:cs="Times New Roman"/>
                <w:sz w:val="26"/>
                <w:szCs w:val="26"/>
              </w:rPr>
              <w:t xml:space="preserve">Прийняття регуляторного акта, положення </w:t>
            </w:r>
            <w:r w:rsidRPr="00023FF7">
              <w:rPr>
                <w:rStyle w:val="2"/>
                <w:rFonts w:ascii="Times New Roman" w:hAnsi="Times New Roman" w:cs="Times New Roman"/>
                <w:sz w:val="26"/>
                <w:szCs w:val="26"/>
              </w:rPr>
              <w:lastRenderedPageBreak/>
              <w:t>якого повністю узгоджуються з Податковим Кодексом України, із збільшення</w:t>
            </w:r>
            <w:r w:rsidR="00621C7C">
              <w:rPr>
                <w:rStyle w:val="2"/>
                <w:rFonts w:ascii="Times New Roman" w:hAnsi="Times New Roman" w:cs="Times New Roman"/>
                <w:sz w:val="26"/>
                <w:szCs w:val="26"/>
              </w:rPr>
              <w:t>м</w:t>
            </w:r>
            <w:r w:rsidRPr="00023FF7">
              <w:rPr>
                <w:rStyle w:val="2"/>
                <w:rFonts w:ascii="Times New Roman" w:hAnsi="Times New Roman" w:cs="Times New Roman"/>
                <w:sz w:val="26"/>
                <w:szCs w:val="26"/>
              </w:rPr>
              <w:t xml:space="preserve"> ставок податку для </w:t>
            </w:r>
            <w:r w:rsidR="00621C7C">
              <w:rPr>
                <w:rStyle w:val="2"/>
                <w:rFonts w:ascii="Times New Roman" w:hAnsi="Times New Roman" w:cs="Times New Roman"/>
                <w:sz w:val="26"/>
                <w:szCs w:val="26"/>
              </w:rPr>
              <w:t xml:space="preserve">фізичних </w:t>
            </w:r>
            <w:r w:rsidRPr="00023FF7">
              <w:rPr>
                <w:rStyle w:val="2"/>
                <w:rFonts w:ascii="Times New Roman" w:hAnsi="Times New Roman" w:cs="Times New Roman"/>
                <w:sz w:val="26"/>
                <w:szCs w:val="26"/>
              </w:rPr>
              <w:t>осіб та розширенням пільг для незахищених верств населення</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17192E90" w14:textId="77777777" w:rsidR="004E7BBE" w:rsidRPr="00023FF7" w:rsidRDefault="004E7BBE" w:rsidP="00F305E3">
            <w:pPr>
              <w:spacing w:after="0" w:line="281" w:lineRule="atLeast"/>
              <w:jc w:val="center"/>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lastRenderedPageBreak/>
              <w:t>3</w:t>
            </w:r>
          </w:p>
        </w:tc>
        <w:tc>
          <w:tcPr>
            <w:tcW w:w="4643" w:type="dxa"/>
            <w:tcBorders>
              <w:top w:val="nil"/>
              <w:left w:val="nil"/>
              <w:bottom w:val="single" w:sz="8" w:space="0" w:color="000000"/>
              <w:right w:val="single" w:sz="8" w:space="0" w:color="000000"/>
            </w:tcBorders>
            <w:tcMar>
              <w:top w:w="0" w:type="dxa"/>
              <w:left w:w="108" w:type="dxa"/>
              <w:bottom w:w="0" w:type="dxa"/>
              <w:right w:w="108" w:type="dxa"/>
            </w:tcMar>
            <w:hideMark/>
          </w:tcPr>
          <w:p w14:paraId="3C1BFF83"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Прийняття  рішення  відповідає вимогам чинного законодавства, дає змог</w:t>
            </w:r>
            <w:r w:rsidR="005754DF" w:rsidRPr="00023FF7">
              <w:rPr>
                <w:rFonts w:ascii="Times New Roman" w:eastAsia="Times New Roman" w:hAnsi="Times New Roman" w:cs="Times New Roman"/>
                <w:sz w:val="26"/>
                <w:szCs w:val="26"/>
                <w:lang w:eastAsia="ru-RU"/>
              </w:rPr>
              <w:t>у</w:t>
            </w:r>
            <w:r w:rsidRPr="00023FF7">
              <w:rPr>
                <w:rFonts w:ascii="Times New Roman" w:eastAsia="Times New Roman" w:hAnsi="Times New Roman" w:cs="Times New Roman"/>
                <w:sz w:val="26"/>
                <w:szCs w:val="26"/>
                <w:lang w:eastAsia="ru-RU"/>
              </w:rPr>
              <w:t xml:space="preserve"> привести у відповідність ставки по місцевим  податкам і зборам, </w:t>
            </w:r>
            <w:r w:rsidRPr="00023FF7">
              <w:rPr>
                <w:rFonts w:ascii="Times New Roman" w:eastAsia="Times New Roman" w:hAnsi="Times New Roman" w:cs="Times New Roman"/>
                <w:sz w:val="26"/>
                <w:szCs w:val="26"/>
                <w:lang w:eastAsia="ru-RU"/>
              </w:rPr>
              <w:lastRenderedPageBreak/>
              <w:t>залучає додаткові надходження  до бюджету. Встановлюється можливість прозорого врегулювання відносин в сфері сплати податку на нерухоме майно. Встановлення  рівних  прав та обов’язків для всіх громадян та суб’єктів  господарювання.</w:t>
            </w:r>
          </w:p>
        </w:tc>
      </w:tr>
      <w:tr w:rsidR="004E7BBE" w:rsidRPr="00023FF7" w14:paraId="29923487" w14:textId="77777777" w:rsidTr="002D6083">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3675F5"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lastRenderedPageBreak/>
              <w:t>Альтернатива 1</w:t>
            </w:r>
          </w:p>
          <w:p w14:paraId="52583535"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Style w:val="2"/>
                <w:rFonts w:ascii="Times New Roman" w:hAnsi="Times New Roman" w:cs="Times New Roman"/>
                <w:sz w:val="26"/>
                <w:szCs w:val="26"/>
              </w:rPr>
              <w:t>Не прийняття регуляторного акта (залишення існуючої на даний момент ситуації без змін)</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1CFE201A" w14:textId="77777777" w:rsidR="004E7BBE" w:rsidRPr="00023FF7" w:rsidRDefault="004E7BBE" w:rsidP="00F305E3">
            <w:pPr>
              <w:spacing w:after="0" w:line="281" w:lineRule="atLeast"/>
              <w:jc w:val="center"/>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1</w:t>
            </w:r>
          </w:p>
        </w:tc>
        <w:tc>
          <w:tcPr>
            <w:tcW w:w="4643" w:type="dxa"/>
            <w:tcBorders>
              <w:top w:val="nil"/>
              <w:left w:val="nil"/>
              <w:bottom w:val="single" w:sz="8" w:space="0" w:color="000000"/>
              <w:right w:val="single" w:sz="8" w:space="0" w:color="000000"/>
            </w:tcBorders>
            <w:tcMar>
              <w:top w:w="0" w:type="dxa"/>
              <w:left w:w="108" w:type="dxa"/>
              <w:bottom w:w="0" w:type="dxa"/>
              <w:right w:w="108" w:type="dxa"/>
            </w:tcMar>
            <w:hideMark/>
          </w:tcPr>
          <w:p w14:paraId="5C2243DC"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Не прийняття  відповідного регуляторного акту призведе до недоотримання  доходів бюджетом.</w:t>
            </w:r>
          </w:p>
        </w:tc>
      </w:tr>
    </w:tbl>
    <w:p w14:paraId="68F5DE35"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bl>
      <w:tblPr>
        <w:tblW w:w="9639" w:type="dxa"/>
        <w:tblInd w:w="108" w:type="dxa"/>
        <w:tblLayout w:type="fixed"/>
        <w:tblCellMar>
          <w:left w:w="0" w:type="dxa"/>
          <w:right w:w="0" w:type="dxa"/>
        </w:tblCellMar>
        <w:tblLook w:val="04A0" w:firstRow="1" w:lastRow="0" w:firstColumn="1" w:lastColumn="0" w:noHBand="0" w:noVBand="1"/>
      </w:tblPr>
      <w:tblGrid>
        <w:gridCol w:w="2265"/>
        <w:gridCol w:w="2697"/>
        <w:gridCol w:w="2710"/>
        <w:gridCol w:w="1967"/>
      </w:tblGrid>
      <w:tr w:rsidR="004E7BBE" w:rsidRPr="00023FF7" w14:paraId="029EBF55" w14:textId="77777777" w:rsidTr="002D6083">
        <w:tc>
          <w:tcPr>
            <w:tcW w:w="2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A75D0"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Рейтинг результативності</w:t>
            </w:r>
          </w:p>
        </w:tc>
        <w:tc>
          <w:tcPr>
            <w:tcW w:w="26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668F3F"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Вимоги ( підсумок)</w:t>
            </w:r>
          </w:p>
        </w:tc>
        <w:tc>
          <w:tcPr>
            <w:tcW w:w="27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921FD5"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Витрати </w:t>
            </w:r>
          </w:p>
          <w:p w14:paraId="4DDBEDD8"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 підсумок)</w:t>
            </w:r>
          </w:p>
        </w:tc>
        <w:tc>
          <w:tcPr>
            <w:tcW w:w="19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404B8B"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proofErr w:type="spellStart"/>
            <w:r w:rsidRPr="00023FF7">
              <w:rPr>
                <w:rFonts w:ascii="Times New Roman" w:eastAsia="Times New Roman" w:hAnsi="Times New Roman" w:cs="Times New Roman"/>
                <w:b/>
                <w:bCs/>
                <w:sz w:val="26"/>
                <w:szCs w:val="26"/>
                <w:lang w:eastAsia="ru-RU"/>
              </w:rPr>
              <w:t>Обгрунтування</w:t>
            </w:r>
            <w:proofErr w:type="spellEnd"/>
            <w:r w:rsidRPr="00023FF7">
              <w:rPr>
                <w:rFonts w:ascii="Times New Roman" w:eastAsia="Times New Roman" w:hAnsi="Times New Roman" w:cs="Times New Roman"/>
                <w:b/>
                <w:bCs/>
                <w:sz w:val="26"/>
                <w:szCs w:val="26"/>
                <w:lang w:eastAsia="ru-RU"/>
              </w:rPr>
              <w:t xml:space="preserve"> відповідного місця альтернативи у рейтингу</w:t>
            </w:r>
          </w:p>
        </w:tc>
      </w:tr>
      <w:tr w:rsidR="004E7BBE" w:rsidRPr="00023FF7" w14:paraId="406C395F" w14:textId="77777777" w:rsidTr="002D6083">
        <w:tc>
          <w:tcPr>
            <w:tcW w:w="22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1EDD53"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2</w:t>
            </w:r>
          </w:p>
        </w:tc>
        <w:tc>
          <w:tcPr>
            <w:tcW w:w="2697" w:type="dxa"/>
            <w:tcBorders>
              <w:top w:val="nil"/>
              <w:left w:val="nil"/>
              <w:bottom w:val="single" w:sz="8" w:space="0" w:color="000000"/>
              <w:right w:val="single" w:sz="8" w:space="0" w:color="000000"/>
            </w:tcBorders>
            <w:tcMar>
              <w:top w:w="0" w:type="dxa"/>
              <w:left w:w="108" w:type="dxa"/>
              <w:bottom w:w="0" w:type="dxa"/>
              <w:right w:w="108" w:type="dxa"/>
            </w:tcMar>
            <w:hideMark/>
          </w:tcPr>
          <w:p w14:paraId="7E1D6A87" w14:textId="0E8D4FAF" w:rsidR="004E7BBE" w:rsidRPr="00023FF7" w:rsidRDefault="004E7BBE" w:rsidP="006C4D8D">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Від прийняття регуляторного акту залежить  зміцнення фінансової бази бюджету </w:t>
            </w:r>
            <w:r w:rsidR="006C4D8D">
              <w:rPr>
                <w:rFonts w:ascii="Times New Roman" w:hAnsi="Times New Roman" w:cs="Times New Roman"/>
                <w:sz w:val="26"/>
                <w:szCs w:val="26"/>
              </w:rPr>
              <w:t>Магдалинівської</w:t>
            </w:r>
            <w:r w:rsidR="005754DF" w:rsidRPr="00023FF7">
              <w:rPr>
                <w:rFonts w:ascii="Times New Roman" w:hAnsi="Times New Roman" w:cs="Times New Roman"/>
                <w:sz w:val="26"/>
                <w:szCs w:val="26"/>
              </w:rPr>
              <w:t xml:space="preserve"> селищної </w:t>
            </w:r>
            <w:r w:rsidRPr="00023FF7">
              <w:rPr>
                <w:rFonts w:ascii="Times New Roman" w:hAnsi="Times New Roman" w:cs="Times New Roman"/>
                <w:sz w:val="26"/>
                <w:szCs w:val="26"/>
              </w:rPr>
              <w:t>територіальної громади</w:t>
            </w:r>
            <w:r w:rsidRPr="00023FF7">
              <w:rPr>
                <w:rFonts w:ascii="Times New Roman" w:eastAsia="Times New Roman" w:hAnsi="Times New Roman" w:cs="Times New Roman"/>
                <w:sz w:val="26"/>
                <w:szCs w:val="26"/>
                <w:lang w:eastAsia="ru-RU"/>
              </w:rPr>
              <w:t>, отримання додаткових надходжень, збільшення фінансування соціальної сфери, забезпечення  прозорості ставок по місцевим податкам і зборам  забезпечення  рівних прав та  можливостей для всіх громадян та суб’єктів господарювання.</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498CC8C9" w14:textId="77777777" w:rsidR="004E7BBE" w:rsidRPr="00023FF7" w:rsidRDefault="004E7BBE"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Витрати, пов’язані з прийняттям, оприлюдненням  та  популяризацією  регуляторного акту, сплата податків і зборів за  ставками, що будуть затверджені селищною  радою</w:t>
            </w:r>
          </w:p>
        </w:tc>
        <w:tc>
          <w:tcPr>
            <w:tcW w:w="1967" w:type="dxa"/>
            <w:tcBorders>
              <w:top w:val="nil"/>
              <w:left w:val="nil"/>
              <w:bottom w:val="single" w:sz="8" w:space="0" w:color="000000"/>
              <w:right w:val="single" w:sz="8" w:space="0" w:color="000000"/>
            </w:tcBorders>
            <w:tcMar>
              <w:top w:w="0" w:type="dxa"/>
              <w:left w:w="108" w:type="dxa"/>
              <w:bottom w:w="0" w:type="dxa"/>
              <w:right w:w="108" w:type="dxa"/>
            </w:tcMar>
            <w:hideMark/>
          </w:tcPr>
          <w:p w14:paraId="38FF97B8" w14:textId="77777777" w:rsidR="004E7BBE" w:rsidRPr="00023FF7" w:rsidRDefault="004E7BBE" w:rsidP="00621C7C">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Проблема, яку передбачається розв’язати  з прийняттям цього рішення, полягає у вдосконаленні ставок по сплаті податку та виконання вимог чинного законодавства</w:t>
            </w:r>
            <w:r w:rsidR="00621C7C">
              <w:rPr>
                <w:rFonts w:ascii="Times New Roman" w:eastAsia="Times New Roman" w:hAnsi="Times New Roman" w:cs="Times New Roman"/>
                <w:sz w:val="26"/>
                <w:szCs w:val="26"/>
                <w:lang w:eastAsia="ru-RU"/>
              </w:rPr>
              <w:t>.</w:t>
            </w:r>
            <w:r w:rsidRPr="00023FF7">
              <w:rPr>
                <w:rFonts w:ascii="Times New Roman" w:eastAsia="Times New Roman" w:hAnsi="Times New Roman" w:cs="Times New Roman"/>
                <w:sz w:val="26"/>
                <w:szCs w:val="26"/>
                <w:lang w:eastAsia="ru-RU"/>
              </w:rPr>
              <w:t xml:space="preserve"> </w:t>
            </w:r>
            <w:r w:rsidRPr="00023FF7">
              <w:rPr>
                <w:rStyle w:val="2"/>
                <w:rFonts w:ascii="Times New Roman" w:hAnsi="Times New Roman" w:cs="Times New Roman"/>
                <w:sz w:val="26"/>
                <w:szCs w:val="26"/>
              </w:rPr>
              <w:t xml:space="preserve">Цей регуляторний акт відповідає потребам у розв’язанні визначеної проблеми та принципам державної регуляторної політики. </w:t>
            </w:r>
            <w:r w:rsidRPr="00023FF7">
              <w:rPr>
                <w:rStyle w:val="2"/>
                <w:rFonts w:ascii="Times New Roman" w:hAnsi="Times New Roman" w:cs="Times New Roman"/>
                <w:sz w:val="26"/>
                <w:szCs w:val="26"/>
              </w:rPr>
              <w:lastRenderedPageBreak/>
              <w:t>Затвердження такого регуляторного акта забезпечить поступове досягнення встановлених цілей.</w:t>
            </w:r>
          </w:p>
        </w:tc>
      </w:tr>
      <w:tr w:rsidR="004E7BBE" w:rsidRPr="00023FF7" w14:paraId="29E7CAC2" w14:textId="77777777" w:rsidTr="00B76E09">
        <w:tc>
          <w:tcPr>
            <w:tcW w:w="22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E1CEF3"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lastRenderedPageBreak/>
              <w:t>Альтернатива 1</w:t>
            </w:r>
          </w:p>
        </w:tc>
        <w:tc>
          <w:tcPr>
            <w:tcW w:w="26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BCD0728" w14:textId="77777777" w:rsidR="004E7BBE" w:rsidRPr="00023FF7" w:rsidRDefault="004E7BBE" w:rsidP="00F305E3">
            <w:pPr>
              <w:spacing w:after="0" w:line="240" w:lineRule="auto"/>
              <w:rPr>
                <w:rFonts w:ascii="Times New Roman" w:eastAsia="Times New Roman" w:hAnsi="Times New Roman" w:cs="Times New Roman"/>
                <w:sz w:val="26"/>
                <w:szCs w:val="26"/>
                <w:lang w:eastAsia="ru-RU"/>
              </w:rPr>
            </w:pPr>
            <w:r w:rsidRPr="00023FF7">
              <w:rPr>
                <w:rFonts w:ascii="Times New Roman" w:hAnsi="Times New Roman" w:cs="Times New Roman"/>
                <w:sz w:val="26"/>
                <w:szCs w:val="26"/>
              </w:rPr>
              <w:t xml:space="preserve">Суб'єкти господарювання </w:t>
            </w:r>
            <w:r w:rsidRPr="00023FF7">
              <w:rPr>
                <w:rStyle w:val="2"/>
                <w:rFonts w:ascii="Times New Roman" w:hAnsi="Times New Roman" w:cs="Times New Roman"/>
                <w:sz w:val="26"/>
                <w:szCs w:val="26"/>
              </w:rPr>
              <w:t>– платники податку у 202</w:t>
            </w:r>
            <w:r w:rsidR="005754DF" w:rsidRPr="00023FF7">
              <w:rPr>
                <w:rStyle w:val="2"/>
                <w:rFonts w:ascii="Times New Roman" w:hAnsi="Times New Roman" w:cs="Times New Roman"/>
                <w:sz w:val="26"/>
                <w:szCs w:val="26"/>
              </w:rPr>
              <w:t>2</w:t>
            </w:r>
            <w:r w:rsidRPr="00023FF7">
              <w:rPr>
                <w:rStyle w:val="2"/>
                <w:rFonts w:ascii="Times New Roman" w:hAnsi="Times New Roman" w:cs="Times New Roman"/>
                <w:sz w:val="26"/>
                <w:szCs w:val="26"/>
              </w:rPr>
              <w:t xml:space="preserve"> році будуть сплачувати </w:t>
            </w:r>
            <w:r w:rsidR="00B76E09" w:rsidRPr="00023FF7">
              <w:rPr>
                <w:rStyle w:val="2"/>
                <w:rFonts w:ascii="Times New Roman" w:hAnsi="Times New Roman" w:cs="Times New Roman"/>
                <w:sz w:val="26"/>
                <w:szCs w:val="26"/>
              </w:rPr>
              <w:t xml:space="preserve"> податок ,</w:t>
            </w:r>
            <w:r w:rsidR="00B76E09" w:rsidRPr="00023FF7">
              <w:rPr>
                <w:rFonts w:ascii="Times New Roman" w:hAnsi="Times New Roman" w:cs="Times New Roman"/>
                <w:sz w:val="26"/>
                <w:szCs w:val="26"/>
              </w:rPr>
              <w:t xml:space="preserve"> виходячи з норм Кодексу із застосуванням с</w:t>
            </w:r>
            <w:r w:rsidR="00B76E09" w:rsidRPr="00023FF7">
              <w:rPr>
                <w:rFonts w:ascii="Times New Roman" w:hAnsi="Times New Roman" w:cs="Times New Roman"/>
                <w:sz w:val="26"/>
                <w:szCs w:val="26"/>
                <w:shd w:val="clear" w:color="auto" w:fill="FFFFFF"/>
              </w:rPr>
              <w:t>тавок, які діяли до 31 грудня року, що передує бюджетному періоду, в якому планується застосування таких місцевих податків та/або зборів</w:t>
            </w:r>
            <w:r w:rsidR="00B76E09" w:rsidRPr="00023FF7">
              <w:rPr>
                <w:rFonts w:ascii="Times New Roman" w:eastAsia="Times New Roman" w:hAnsi="Times New Roman" w:cs="Times New Roman"/>
                <w:sz w:val="26"/>
                <w:szCs w:val="26"/>
                <w:lang w:eastAsia="ru-RU"/>
              </w:rPr>
              <w:t xml:space="preserve"> </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0398834B" w14:textId="77777777" w:rsidR="004E7BBE" w:rsidRPr="00023FF7" w:rsidRDefault="004E7BBE"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Недоотримання надходжень до бюджету, фінансування бюджетної  сфери селищної ради залишиться на  тому ж рівні. Витрати, пов’язані з  необхідністю ведення  обліку, перерахуванням  податків  та зборів до  бюджету і подання  податкової звітності.</w:t>
            </w:r>
          </w:p>
        </w:tc>
        <w:tc>
          <w:tcPr>
            <w:tcW w:w="1967" w:type="dxa"/>
            <w:tcBorders>
              <w:top w:val="nil"/>
              <w:left w:val="nil"/>
              <w:bottom w:val="single" w:sz="8" w:space="0" w:color="000000"/>
              <w:right w:val="single" w:sz="8" w:space="0" w:color="000000"/>
            </w:tcBorders>
            <w:tcMar>
              <w:top w:w="0" w:type="dxa"/>
              <w:left w:w="108" w:type="dxa"/>
              <w:bottom w:w="0" w:type="dxa"/>
              <w:right w:w="108" w:type="dxa"/>
            </w:tcMar>
            <w:hideMark/>
          </w:tcPr>
          <w:p w14:paraId="0CF18E2B" w14:textId="77777777" w:rsidR="004E7BBE" w:rsidRPr="00023FF7" w:rsidRDefault="004E7BBE" w:rsidP="00F305E3">
            <w:pPr>
              <w:spacing w:after="0"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Ставки  податку на нерухомість  не приведенні у відповідність</w:t>
            </w:r>
          </w:p>
        </w:tc>
      </w:tr>
    </w:tbl>
    <w:p w14:paraId="3C5A44BA"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w:t>
      </w:r>
    </w:p>
    <w:tbl>
      <w:tblPr>
        <w:tblW w:w="0" w:type="auto"/>
        <w:tblInd w:w="108" w:type="dxa"/>
        <w:tblCellMar>
          <w:left w:w="0" w:type="dxa"/>
          <w:right w:w="0" w:type="dxa"/>
        </w:tblCellMar>
        <w:tblLook w:val="04A0" w:firstRow="1" w:lastRow="0" w:firstColumn="1" w:lastColumn="0" w:noHBand="0" w:noVBand="1"/>
      </w:tblPr>
      <w:tblGrid>
        <w:gridCol w:w="1985"/>
        <w:gridCol w:w="3194"/>
        <w:gridCol w:w="4426"/>
      </w:tblGrid>
      <w:tr w:rsidR="004E7BBE" w:rsidRPr="00023FF7" w14:paraId="75C80677" w14:textId="77777777" w:rsidTr="00F5094E">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0B5BA6"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Рейтинг  </w:t>
            </w:r>
          </w:p>
        </w:tc>
        <w:tc>
          <w:tcPr>
            <w:tcW w:w="31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4C7E577" w14:textId="77777777" w:rsidR="004E7BBE" w:rsidRPr="00023FF7" w:rsidRDefault="004E7BBE" w:rsidP="00F305E3">
            <w:pPr>
              <w:spacing w:after="0" w:line="240" w:lineRule="auto"/>
              <w:jc w:val="center"/>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Аргументи щодо переваги обраної альтернативи/ причини відмови від альтернативи)</w:t>
            </w:r>
          </w:p>
        </w:tc>
        <w:tc>
          <w:tcPr>
            <w:tcW w:w="44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BAF14E" w14:textId="77777777" w:rsidR="004E7BBE" w:rsidRPr="00023FF7" w:rsidRDefault="004E7BBE" w:rsidP="00F305E3">
            <w:pPr>
              <w:spacing w:after="0" w:line="240" w:lineRule="auto"/>
              <w:jc w:val="center"/>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Оцінка ризику зовнішніх чинників  на  дію запропонованого регуляторного акта</w:t>
            </w:r>
          </w:p>
        </w:tc>
      </w:tr>
      <w:tr w:rsidR="004E7BBE" w:rsidRPr="009C53CD" w14:paraId="264D240B" w14:textId="77777777" w:rsidTr="00F5094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ACE7DD"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Альтернатива  2</w:t>
            </w:r>
          </w:p>
        </w:tc>
        <w:tc>
          <w:tcPr>
            <w:tcW w:w="3194" w:type="dxa"/>
            <w:tcBorders>
              <w:top w:val="nil"/>
              <w:left w:val="nil"/>
              <w:bottom w:val="single" w:sz="8" w:space="0" w:color="000000"/>
              <w:right w:val="single" w:sz="8" w:space="0" w:color="000000"/>
            </w:tcBorders>
            <w:tcMar>
              <w:top w:w="0" w:type="dxa"/>
              <w:left w:w="108" w:type="dxa"/>
              <w:bottom w:w="0" w:type="dxa"/>
              <w:right w:w="108" w:type="dxa"/>
            </w:tcMar>
            <w:hideMark/>
          </w:tcPr>
          <w:p w14:paraId="2547BAAA" w14:textId="72D48B4D" w:rsidR="004E7BBE" w:rsidRPr="00023FF7" w:rsidRDefault="004E7BBE" w:rsidP="006C4D8D">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Вдосконалення ставок по місцевим податкам і зборам згідно норм чинного законодавст</w:t>
            </w:r>
            <w:r w:rsidR="00621C7C">
              <w:rPr>
                <w:rFonts w:ascii="Times New Roman" w:eastAsia="Times New Roman" w:hAnsi="Times New Roman" w:cs="Times New Roman"/>
                <w:sz w:val="26"/>
                <w:szCs w:val="26"/>
                <w:lang w:eastAsia="ru-RU"/>
              </w:rPr>
              <w:t xml:space="preserve">ва, збільшення  надходження  до </w:t>
            </w:r>
            <w:r w:rsidRPr="00023FF7">
              <w:rPr>
                <w:rFonts w:ascii="Times New Roman" w:eastAsia="Times New Roman" w:hAnsi="Times New Roman" w:cs="Times New Roman"/>
                <w:sz w:val="26"/>
                <w:szCs w:val="26"/>
                <w:lang w:eastAsia="ru-RU"/>
              </w:rPr>
              <w:t xml:space="preserve">бюджету </w:t>
            </w:r>
            <w:r w:rsidR="006C4D8D">
              <w:rPr>
                <w:rFonts w:ascii="Times New Roman" w:hAnsi="Times New Roman" w:cs="Times New Roman"/>
                <w:sz w:val="26"/>
                <w:szCs w:val="26"/>
              </w:rPr>
              <w:t>Магдалинівської</w:t>
            </w:r>
            <w:r w:rsidR="005754DF" w:rsidRPr="00023FF7">
              <w:rPr>
                <w:rFonts w:ascii="Times New Roman" w:hAnsi="Times New Roman" w:cs="Times New Roman"/>
                <w:sz w:val="26"/>
                <w:szCs w:val="26"/>
              </w:rPr>
              <w:t xml:space="preserve"> селищної </w:t>
            </w:r>
            <w:r w:rsidRPr="00023FF7">
              <w:rPr>
                <w:rFonts w:ascii="Times New Roman" w:hAnsi="Times New Roman" w:cs="Times New Roman"/>
                <w:sz w:val="26"/>
                <w:szCs w:val="26"/>
              </w:rPr>
              <w:t>територіальної громади</w:t>
            </w:r>
          </w:p>
        </w:tc>
        <w:tc>
          <w:tcPr>
            <w:tcW w:w="4426" w:type="dxa"/>
            <w:tcBorders>
              <w:top w:val="nil"/>
              <w:left w:val="nil"/>
              <w:bottom w:val="single" w:sz="8" w:space="0" w:color="000000"/>
              <w:right w:val="single" w:sz="8" w:space="0" w:color="000000"/>
            </w:tcBorders>
            <w:tcMar>
              <w:top w:w="0" w:type="dxa"/>
              <w:left w:w="108" w:type="dxa"/>
              <w:bottom w:w="0" w:type="dxa"/>
              <w:right w:w="108" w:type="dxa"/>
            </w:tcMar>
            <w:hideMark/>
          </w:tcPr>
          <w:p w14:paraId="4BD0DA22"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Приведення регуляторного акта  у відповідність до чинного законодавства в разі скасування або зміни  ставок податку, можуть мати як позитивний  так і  негативний характер. Також негативний вплив  може  мати  економічна  криза  в країні та  значні темпи інфляції. Ці фактори  призведуть до зниження платоспроможності громадян та  суб’єктів підприємницької діяльності, що в  подальшому призведе до великих заборгованостей. Позитивно може  вплинути на дію регуляторного  акта стабілізація економічної ситуації зниження  соціальної  напруженості в суспільстві. В результаті  збільшення </w:t>
            </w:r>
            <w:r w:rsidRPr="00023FF7">
              <w:rPr>
                <w:rFonts w:ascii="Times New Roman" w:eastAsia="Times New Roman" w:hAnsi="Times New Roman" w:cs="Times New Roman"/>
                <w:sz w:val="26"/>
                <w:szCs w:val="26"/>
                <w:lang w:eastAsia="ru-RU"/>
              </w:rPr>
              <w:lastRenderedPageBreak/>
              <w:t>дохідної частини бюджету, підвищиться  рівень соціального забезпечення  окремих категорій громадян і всього населення об’єднаної територіальної громади  в  цілому.</w:t>
            </w:r>
          </w:p>
        </w:tc>
      </w:tr>
      <w:tr w:rsidR="004E7BBE" w:rsidRPr="00023FF7" w14:paraId="183FC2E9" w14:textId="77777777" w:rsidTr="00F5094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6C7DBA"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lastRenderedPageBreak/>
              <w:t>Альтернатива 1</w:t>
            </w:r>
          </w:p>
        </w:tc>
        <w:tc>
          <w:tcPr>
            <w:tcW w:w="3194" w:type="dxa"/>
            <w:tcBorders>
              <w:top w:val="nil"/>
              <w:left w:val="nil"/>
              <w:bottom w:val="single" w:sz="8" w:space="0" w:color="000000"/>
              <w:right w:val="single" w:sz="8" w:space="0" w:color="000000"/>
            </w:tcBorders>
            <w:tcMar>
              <w:top w:w="0" w:type="dxa"/>
              <w:left w:w="108" w:type="dxa"/>
              <w:bottom w:w="0" w:type="dxa"/>
              <w:right w:w="108" w:type="dxa"/>
            </w:tcMar>
            <w:hideMark/>
          </w:tcPr>
          <w:p w14:paraId="75205090"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Недоотримання  надходжень до бюджету</w:t>
            </w:r>
          </w:p>
        </w:tc>
        <w:tc>
          <w:tcPr>
            <w:tcW w:w="4426" w:type="dxa"/>
            <w:tcBorders>
              <w:top w:val="nil"/>
              <w:left w:val="nil"/>
              <w:bottom w:val="single" w:sz="8" w:space="0" w:color="000000"/>
              <w:right w:val="single" w:sz="8" w:space="0" w:color="000000"/>
            </w:tcBorders>
            <w:tcMar>
              <w:top w:w="0" w:type="dxa"/>
              <w:left w:w="108" w:type="dxa"/>
              <w:bottom w:w="0" w:type="dxa"/>
              <w:right w:w="108" w:type="dxa"/>
            </w:tcMar>
            <w:hideMark/>
          </w:tcPr>
          <w:p w14:paraId="73BF9839"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Х</w:t>
            </w:r>
          </w:p>
        </w:tc>
      </w:tr>
    </w:tbl>
    <w:p w14:paraId="61253664" w14:textId="77777777" w:rsidR="004E7BBE" w:rsidRPr="00023FF7" w:rsidRDefault="004E7BBE" w:rsidP="00F305E3">
      <w:pPr>
        <w:spacing w:after="0" w:line="240" w:lineRule="auto"/>
        <w:jc w:val="both"/>
        <w:rPr>
          <w:rFonts w:ascii="Times New Roman" w:eastAsia="Times New Roman" w:hAnsi="Times New Roman" w:cs="Times New Roman"/>
          <w:sz w:val="26"/>
          <w:szCs w:val="26"/>
          <w:lang w:eastAsia="ru-RU"/>
        </w:rPr>
      </w:pPr>
    </w:p>
    <w:p w14:paraId="6BA47AAF" w14:textId="77777777" w:rsidR="004E7BBE" w:rsidRPr="00023FF7" w:rsidRDefault="004E7BBE" w:rsidP="00F305E3">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Оцінивши зазначені способи, перевага була віддана другому способу, оскільки у цьому випадку буде забезпечено виконання чинного податкового законодавства.</w:t>
      </w:r>
    </w:p>
    <w:p w14:paraId="20037C0B" w14:textId="77777777" w:rsidR="004E7BBE" w:rsidRPr="00023FF7" w:rsidRDefault="004E7BBE" w:rsidP="00F305E3">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 xml:space="preserve">Прийняття запропонованого регуляторного акта дасть можливість територіальній </w:t>
      </w:r>
      <w:proofErr w:type="spellStart"/>
      <w:r w:rsidRPr="00023FF7">
        <w:rPr>
          <w:rFonts w:ascii="Times New Roman" w:eastAsia="Times New Roman" w:hAnsi="Times New Roman" w:cs="Times New Roman"/>
          <w:color w:val="000000"/>
          <w:sz w:val="26"/>
          <w:szCs w:val="26"/>
          <w:lang w:eastAsia="ru-RU"/>
        </w:rPr>
        <w:t>громаді  зм</w:t>
      </w:r>
      <w:proofErr w:type="spellEnd"/>
      <w:r w:rsidRPr="00023FF7">
        <w:rPr>
          <w:rFonts w:ascii="Times New Roman" w:eastAsia="Times New Roman" w:hAnsi="Times New Roman" w:cs="Times New Roman"/>
          <w:color w:val="000000"/>
          <w:sz w:val="26"/>
          <w:szCs w:val="26"/>
          <w:lang w:eastAsia="ru-RU"/>
        </w:rPr>
        <w:t>іцнювати місцевий бюджет за рахунок збільшення надходжень від сплати місцевих податків та зборів.</w:t>
      </w:r>
    </w:p>
    <w:p w14:paraId="40BA7E33" w14:textId="77777777" w:rsidR="004E7BBE" w:rsidRPr="00023FF7" w:rsidRDefault="004E7BBE" w:rsidP="00F305E3">
      <w:pPr>
        <w:spacing w:after="0" w:line="240" w:lineRule="auto"/>
        <w:ind w:firstLine="708"/>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Виконання  вимог даного регуляторного акта не потребує  додаткових витрат і коштів селищного бюджету, лише потрібні витрати на інформування громадян та  суб’єктів підприємницької діяльності про зміну ставок по місцевим податкам і зборам.</w:t>
      </w:r>
    </w:p>
    <w:p w14:paraId="4D8839F3"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p>
    <w:p w14:paraId="7E240DCB" w14:textId="77777777" w:rsidR="004E7BBE" w:rsidRPr="00023FF7" w:rsidRDefault="004E7BBE" w:rsidP="00F305E3">
      <w:pPr>
        <w:spacing w:after="0" w:line="281" w:lineRule="atLeast"/>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b/>
          <w:bCs/>
          <w:sz w:val="26"/>
          <w:szCs w:val="26"/>
          <w:lang w:eastAsia="ru-RU"/>
        </w:rPr>
        <w:t>5.     Механізми та  заходи, які забезпечать розв’язання визначеної  проблеми.</w:t>
      </w:r>
    </w:p>
    <w:p w14:paraId="483221E0" w14:textId="77777777" w:rsidR="004E7BBE" w:rsidRPr="00023FF7" w:rsidRDefault="004E7BBE" w:rsidP="00F305E3">
      <w:pPr>
        <w:spacing w:after="0" w:line="240" w:lineRule="auto"/>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Згідно статті 12 Податкового кодексу  України до повноважень селищної   ради   належить  прийняття рішення  про встановлення місцевих податків та зборів.</w:t>
      </w:r>
    </w:p>
    <w:p w14:paraId="464A7567" w14:textId="4B5849C4" w:rsidR="004E7BBE" w:rsidRPr="00023FF7" w:rsidRDefault="004E7BBE" w:rsidP="00F305E3">
      <w:pPr>
        <w:spacing w:after="0" w:line="240" w:lineRule="auto"/>
        <w:ind w:firstLine="709"/>
        <w:jc w:val="both"/>
        <w:rPr>
          <w:rStyle w:val="2"/>
          <w:rFonts w:ascii="Times New Roman" w:hAnsi="Times New Roman" w:cs="Times New Roman"/>
          <w:sz w:val="26"/>
          <w:szCs w:val="26"/>
        </w:rPr>
      </w:pPr>
      <w:r w:rsidRPr="00023FF7">
        <w:rPr>
          <w:rFonts w:ascii="Times New Roman" w:eastAsia="Times New Roman" w:hAnsi="Times New Roman" w:cs="Times New Roman"/>
          <w:sz w:val="26"/>
          <w:szCs w:val="26"/>
          <w:lang w:eastAsia="ru-RU"/>
        </w:rPr>
        <w:t> </w:t>
      </w:r>
      <w:r w:rsidRPr="00023FF7">
        <w:rPr>
          <w:rStyle w:val="2"/>
          <w:rFonts w:ascii="Times New Roman" w:hAnsi="Times New Roman" w:cs="Times New Roman"/>
          <w:sz w:val="26"/>
          <w:szCs w:val="26"/>
        </w:rPr>
        <w:t xml:space="preserve">1. Оприлюднення проекту рішення </w:t>
      </w:r>
      <w:r w:rsidRPr="00023FF7">
        <w:rPr>
          <w:rFonts w:ascii="Times New Roman" w:hAnsi="Times New Roman" w:cs="Times New Roman"/>
          <w:sz w:val="26"/>
          <w:szCs w:val="26"/>
        </w:rPr>
        <w:t xml:space="preserve">“Про встановлення ставок та пільг із сплати податку на нерухоме майно, відмінне від земельної ділянки </w:t>
      </w:r>
      <w:r w:rsidRPr="00023FF7">
        <w:rPr>
          <w:rFonts w:ascii="Times New Roman" w:hAnsi="Times New Roman" w:cs="Times New Roman"/>
          <w:bCs/>
          <w:sz w:val="26"/>
          <w:szCs w:val="26"/>
        </w:rPr>
        <w:t xml:space="preserve">на території </w:t>
      </w:r>
      <w:r w:rsidR="006C4D8D">
        <w:rPr>
          <w:rFonts w:ascii="Times New Roman" w:hAnsi="Times New Roman" w:cs="Times New Roman"/>
          <w:bCs/>
          <w:sz w:val="26"/>
          <w:szCs w:val="26"/>
        </w:rPr>
        <w:t>Магдалинівської</w:t>
      </w:r>
      <w:r w:rsidRPr="00023FF7">
        <w:rPr>
          <w:rFonts w:ascii="Times New Roman" w:hAnsi="Times New Roman" w:cs="Times New Roman"/>
          <w:bCs/>
          <w:sz w:val="26"/>
          <w:szCs w:val="26"/>
        </w:rPr>
        <w:t xml:space="preserve"> селищної ради,</w:t>
      </w:r>
      <w:r w:rsidRPr="00023FF7">
        <w:rPr>
          <w:rFonts w:ascii="Times New Roman" w:hAnsi="Times New Roman" w:cs="Times New Roman"/>
          <w:sz w:val="26"/>
          <w:szCs w:val="26"/>
        </w:rPr>
        <w:t xml:space="preserve"> на 202</w:t>
      </w:r>
      <w:r w:rsidR="005754DF" w:rsidRPr="00023FF7">
        <w:rPr>
          <w:rFonts w:ascii="Times New Roman" w:hAnsi="Times New Roman" w:cs="Times New Roman"/>
          <w:sz w:val="26"/>
          <w:szCs w:val="26"/>
        </w:rPr>
        <w:t>2</w:t>
      </w:r>
      <w:r w:rsidRPr="00023FF7">
        <w:rPr>
          <w:rFonts w:ascii="Times New Roman" w:hAnsi="Times New Roman" w:cs="Times New Roman"/>
          <w:sz w:val="26"/>
          <w:szCs w:val="26"/>
        </w:rPr>
        <w:t xml:space="preserve"> рік”</w:t>
      </w:r>
      <w:r w:rsidRPr="00023FF7">
        <w:rPr>
          <w:rStyle w:val="2"/>
          <w:rFonts w:ascii="Times New Roman" w:hAnsi="Times New Roman" w:cs="Times New Roman"/>
          <w:sz w:val="26"/>
          <w:szCs w:val="26"/>
        </w:rPr>
        <w:t xml:space="preserve"> з метою отримання зауважень та пропозицій.</w:t>
      </w:r>
    </w:p>
    <w:p w14:paraId="3186C0E4" w14:textId="77777777" w:rsidR="004E7BBE" w:rsidRPr="00023FF7" w:rsidRDefault="004E7BBE" w:rsidP="00F305E3">
      <w:pPr>
        <w:spacing w:after="0" w:line="240" w:lineRule="auto"/>
        <w:ind w:firstLine="709"/>
        <w:jc w:val="both"/>
        <w:rPr>
          <w:rStyle w:val="2"/>
          <w:rFonts w:ascii="Times New Roman" w:hAnsi="Times New Roman" w:cs="Times New Roman"/>
          <w:sz w:val="26"/>
          <w:szCs w:val="26"/>
        </w:rPr>
      </w:pPr>
      <w:r w:rsidRPr="00023FF7">
        <w:rPr>
          <w:rStyle w:val="2"/>
          <w:rFonts w:ascii="Times New Roman" w:hAnsi="Times New Roman" w:cs="Times New Roman"/>
          <w:sz w:val="26"/>
          <w:szCs w:val="26"/>
        </w:rPr>
        <w:t>2. Встановлення ставок по податку для об'єктів житлової нерухомості, що перебувають у власності фізичних та юридичних осіб.</w:t>
      </w:r>
    </w:p>
    <w:p w14:paraId="19A2C7D1" w14:textId="77777777" w:rsidR="004E7BBE" w:rsidRPr="00023FF7" w:rsidRDefault="004E7BBE" w:rsidP="00F305E3">
      <w:pPr>
        <w:spacing w:after="0" w:line="240" w:lineRule="auto"/>
        <w:ind w:firstLine="709"/>
        <w:jc w:val="both"/>
        <w:rPr>
          <w:rStyle w:val="2"/>
          <w:rFonts w:ascii="Times New Roman" w:hAnsi="Times New Roman" w:cs="Times New Roman"/>
          <w:sz w:val="26"/>
          <w:szCs w:val="26"/>
        </w:rPr>
      </w:pPr>
      <w:r w:rsidRPr="00023FF7">
        <w:rPr>
          <w:rStyle w:val="2"/>
          <w:rFonts w:ascii="Times New Roman" w:hAnsi="Times New Roman" w:cs="Times New Roman"/>
          <w:sz w:val="26"/>
          <w:szCs w:val="26"/>
        </w:rPr>
        <w:t>3. Встановлення ставок по податку для об'єктів нежитлової нерухомості, що перебувають у власності фізичних та юридичних осіб.</w:t>
      </w:r>
    </w:p>
    <w:p w14:paraId="14D8605D" w14:textId="77777777" w:rsidR="004E7BBE" w:rsidRPr="00023FF7" w:rsidRDefault="004E7BBE" w:rsidP="00F305E3">
      <w:pPr>
        <w:spacing w:after="0" w:line="240" w:lineRule="auto"/>
        <w:ind w:firstLine="709"/>
        <w:jc w:val="both"/>
        <w:rPr>
          <w:rStyle w:val="2"/>
          <w:rFonts w:ascii="Times New Roman" w:hAnsi="Times New Roman" w:cs="Times New Roman"/>
          <w:sz w:val="26"/>
          <w:szCs w:val="26"/>
        </w:rPr>
      </w:pPr>
      <w:r w:rsidRPr="00023FF7">
        <w:rPr>
          <w:rStyle w:val="2"/>
          <w:rFonts w:ascii="Times New Roman" w:hAnsi="Times New Roman" w:cs="Times New Roman"/>
          <w:sz w:val="26"/>
          <w:szCs w:val="26"/>
        </w:rPr>
        <w:t>4. Встановлення додаткових пільг по податку на нерухоме майно, відмінне від земельної ділянки:</w:t>
      </w:r>
    </w:p>
    <w:p w14:paraId="4BF5958B" w14:textId="77777777" w:rsidR="004E7BBE" w:rsidRPr="00023FF7" w:rsidRDefault="004E7BBE" w:rsidP="00F305E3">
      <w:pPr>
        <w:spacing w:after="0" w:line="240" w:lineRule="auto"/>
        <w:ind w:firstLine="709"/>
        <w:jc w:val="both"/>
        <w:rPr>
          <w:rStyle w:val="2"/>
          <w:rFonts w:ascii="Times New Roman" w:hAnsi="Times New Roman" w:cs="Times New Roman"/>
          <w:sz w:val="26"/>
          <w:szCs w:val="26"/>
        </w:rPr>
      </w:pPr>
      <w:r w:rsidRPr="00023FF7">
        <w:rPr>
          <w:rStyle w:val="2"/>
          <w:rFonts w:ascii="Times New Roman" w:hAnsi="Times New Roman" w:cs="Times New Roman"/>
          <w:sz w:val="26"/>
          <w:szCs w:val="26"/>
        </w:rPr>
        <w:t xml:space="preserve">-   надання пільг </w:t>
      </w:r>
      <w:r w:rsidR="00393BB6">
        <w:rPr>
          <w:rStyle w:val="2"/>
          <w:rFonts w:ascii="Times New Roman" w:hAnsi="Times New Roman" w:cs="Times New Roman"/>
          <w:sz w:val="26"/>
          <w:szCs w:val="26"/>
        </w:rPr>
        <w:t>особам з інвалідністю</w:t>
      </w:r>
      <w:r w:rsidRPr="00023FF7">
        <w:rPr>
          <w:rStyle w:val="2"/>
          <w:rFonts w:ascii="Times New Roman" w:hAnsi="Times New Roman" w:cs="Times New Roman"/>
          <w:sz w:val="26"/>
          <w:szCs w:val="26"/>
        </w:rPr>
        <w:t xml:space="preserve"> першої і другої групи, фізичним особам, які виховують трьох і більше дітей віком до 18 років; ветеранам війни та особам, на яких поширюється дія Закону України "Про статус ветеранів війни, гарантії їх соціального захисту";ветеранам праці,пенсіонерам(за віком);</w:t>
      </w:r>
      <w:r w:rsidR="005754DF" w:rsidRPr="00023FF7">
        <w:rPr>
          <w:rFonts w:ascii="Times New Roman" w:hAnsi="Times New Roman" w:cs="Times New Roman"/>
          <w:sz w:val="26"/>
          <w:szCs w:val="26"/>
        </w:rPr>
        <w:t>ф</w:t>
      </w:r>
      <w:r w:rsidRPr="00023FF7">
        <w:rPr>
          <w:rFonts w:ascii="Times New Roman" w:hAnsi="Times New Roman" w:cs="Times New Roman"/>
          <w:sz w:val="26"/>
          <w:szCs w:val="26"/>
        </w:rPr>
        <w:t>ізичним особам, визнаним законом особами, які постраждали внаслідок Чорнобильської катастрофи;</w:t>
      </w:r>
    </w:p>
    <w:p w14:paraId="2776D375" w14:textId="77777777" w:rsidR="004E7BBE" w:rsidRPr="00023FF7" w:rsidRDefault="004E7BBE" w:rsidP="00F305E3">
      <w:pPr>
        <w:spacing w:after="0" w:line="281" w:lineRule="atLeast"/>
        <w:jc w:val="both"/>
        <w:rPr>
          <w:rFonts w:ascii="Times New Roman" w:eastAsia="Times New Roman" w:hAnsi="Times New Roman" w:cs="Times New Roman"/>
          <w:b/>
          <w:color w:val="000000"/>
          <w:sz w:val="26"/>
          <w:szCs w:val="26"/>
          <w:lang w:eastAsia="ru-RU"/>
        </w:rPr>
      </w:pPr>
      <w:r w:rsidRPr="00023FF7">
        <w:rPr>
          <w:rFonts w:ascii="Times New Roman" w:eastAsia="Times New Roman" w:hAnsi="Times New Roman" w:cs="Times New Roman"/>
          <w:b/>
          <w:bCs/>
          <w:sz w:val="26"/>
          <w:szCs w:val="26"/>
          <w:lang w:eastAsia="ru-RU"/>
        </w:rPr>
        <w:t xml:space="preserve">6.  </w:t>
      </w:r>
      <w:r w:rsidRPr="00023FF7">
        <w:rPr>
          <w:rFonts w:ascii="Times New Roman" w:eastAsia="Times New Roman" w:hAnsi="Times New Roman" w:cs="Times New Roman"/>
          <w:b/>
          <w:bCs/>
          <w:iCs/>
          <w:color w:val="000000"/>
          <w:sz w:val="26"/>
          <w:szCs w:val="26"/>
          <w:lang w:eastAsia="ru-RU"/>
        </w:rPr>
        <w:t>Обґрунтування можливості досягнення встановлених цілей у разі  прийняття запропонованого регуляторного акта:</w:t>
      </w:r>
    </w:p>
    <w:p w14:paraId="149B00CE" w14:textId="77777777" w:rsidR="004E7BBE" w:rsidRPr="00023FF7" w:rsidRDefault="004E7BBE" w:rsidP="00F305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Передбачається, що об'єкти – платники  місцевих податків та зборів будуть неухильно виконувати вимоги запропонованого проекту рішення, тобто в повному обсязі та своєчасно вносити податкові платежі, оскільки вартість виконання цих вимог нижча, ніж вартість ухилення від виконання таких вимог.</w:t>
      </w:r>
    </w:p>
    <w:p w14:paraId="197A9563" w14:textId="0CFA27B0" w:rsidR="004E7BBE" w:rsidRPr="00023FF7" w:rsidRDefault="004E7BBE" w:rsidP="00F305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 xml:space="preserve">Вигоди від виконання зазначених вимог будуть відчуватися як об'єктами – платниками  місцевих податків та зборів, так і територіальною громадою в цілому. Збільшення доходної частини бюджету призведе до підвищення рівня соціального забезпечення як окремих категорій громадян, так і економічного </w:t>
      </w:r>
      <w:proofErr w:type="spellStart"/>
      <w:r w:rsidRPr="00023FF7">
        <w:rPr>
          <w:rFonts w:ascii="Times New Roman" w:eastAsia="Times New Roman" w:hAnsi="Times New Roman" w:cs="Times New Roman"/>
          <w:color w:val="000000"/>
          <w:sz w:val="26"/>
          <w:szCs w:val="26"/>
          <w:lang w:eastAsia="ru-RU"/>
        </w:rPr>
        <w:t>розвитку </w:t>
      </w:r>
      <w:r w:rsidR="006C4D8D">
        <w:rPr>
          <w:rFonts w:ascii="Times New Roman" w:eastAsia="Times New Roman" w:hAnsi="Times New Roman" w:cs="Times New Roman"/>
          <w:color w:val="000000"/>
          <w:sz w:val="26"/>
          <w:szCs w:val="26"/>
          <w:lang w:eastAsia="ru-RU"/>
        </w:rPr>
        <w:t>Магдал</w:t>
      </w:r>
      <w:proofErr w:type="spellEnd"/>
      <w:r w:rsidR="006C4D8D">
        <w:rPr>
          <w:rFonts w:ascii="Times New Roman" w:eastAsia="Times New Roman" w:hAnsi="Times New Roman" w:cs="Times New Roman"/>
          <w:color w:val="000000"/>
          <w:sz w:val="26"/>
          <w:szCs w:val="26"/>
          <w:lang w:eastAsia="ru-RU"/>
        </w:rPr>
        <w:t>инівської</w:t>
      </w:r>
      <w:r w:rsidRPr="00023FF7">
        <w:rPr>
          <w:rFonts w:ascii="Times New Roman" w:eastAsia="Times New Roman" w:hAnsi="Times New Roman" w:cs="Times New Roman"/>
          <w:color w:val="000000"/>
          <w:sz w:val="26"/>
          <w:szCs w:val="26"/>
          <w:lang w:eastAsia="ru-RU"/>
        </w:rPr>
        <w:t xml:space="preserve">  об’єднаної територіальної громади  в цілому.</w:t>
      </w:r>
    </w:p>
    <w:p w14:paraId="0EC1B36F" w14:textId="77777777" w:rsidR="004E7BBE" w:rsidRPr="00023FF7" w:rsidRDefault="004E7BBE" w:rsidP="00F305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14:paraId="380D7334"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b/>
          <w:bCs/>
          <w:iCs/>
          <w:color w:val="000000"/>
          <w:sz w:val="26"/>
          <w:szCs w:val="26"/>
          <w:lang w:eastAsia="ru-RU"/>
        </w:rPr>
        <w:lastRenderedPageBreak/>
        <w:t>7. Обґрунтування, що  досягнення запропонованим регуляторним актом встановлених цілей є можливим з найменшими витратами для об'єктів – платників  місцевих податків та зборів, громадян та держави:</w:t>
      </w:r>
    </w:p>
    <w:p w14:paraId="77096F79" w14:textId="77777777" w:rsidR="004E7BBE" w:rsidRPr="00023FF7" w:rsidRDefault="004E7BBE" w:rsidP="00F305E3">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Прийняття рішення про місцеві податки та збори, буде сприяти виведенню платників із тіньового бізнесу до правового русла, економічному розвитку сіл, зміцненню місцевого бюджету.</w:t>
      </w:r>
    </w:p>
    <w:p w14:paraId="40067024" w14:textId="77777777" w:rsidR="004E7BBE" w:rsidRPr="00023FF7" w:rsidRDefault="004E7BBE" w:rsidP="00F305E3">
      <w:pPr>
        <w:shd w:val="clear" w:color="auto" w:fill="FFFFFF"/>
        <w:spacing w:after="0" w:line="240" w:lineRule="auto"/>
        <w:jc w:val="center"/>
        <w:rPr>
          <w:rFonts w:ascii="Times New Roman" w:eastAsia="Times New Roman" w:hAnsi="Times New Roman" w:cs="Times New Roman"/>
          <w:b/>
          <w:bCs/>
          <w:iCs/>
          <w:color w:val="000000"/>
          <w:sz w:val="26"/>
          <w:szCs w:val="26"/>
          <w:lang w:eastAsia="ru-RU"/>
        </w:rPr>
      </w:pPr>
    </w:p>
    <w:p w14:paraId="5208E03B"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b/>
          <w:bCs/>
          <w:iCs/>
          <w:color w:val="000000"/>
          <w:sz w:val="26"/>
          <w:szCs w:val="26"/>
          <w:lang w:eastAsia="ru-RU"/>
        </w:rPr>
        <w:t>8. Обґрунтування, щодо  вигоди/ витрати,  що виникатимуть внаслідок дії запропонованого регуляторного акта, виправдовують витрати у випадку, якщо витрати та / або вигоди не можуть бути кількісно визначені:</w:t>
      </w:r>
    </w:p>
    <w:tbl>
      <w:tblPr>
        <w:tblW w:w="9705" w:type="dxa"/>
        <w:tblCellSpacing w:w="0" w:type="dxa"/>
        <w:shd w:val="clear" w:color="auto" w:fill="FFFFFF"/>
        <w:tblCellMar>
          <w:left w:w="0" w:type="dxa"/>
          <w:right w:w="0" w:type="dxa"/>
        </w:tblCellMar>
        <w:tblLook w:val="04A0" w:firstRow="1" w:lastRow="0" w:firstColumn="1" w:lastColumn="0" w:noHBand="0" w:noVBand="1"/>
      </w:tblPr>
      <w:tblGrid>
        <w:gridCol w:w="3068"/>
        <w:gridCol w:w="3642"/>
        <w:gridCol w:w="2995"/>
      </w:tblGrid>
      <w:tr w:rsidR="004E7BBE" w:rsidRPr="00023FF7" w14:paraId="797B053A" w14:textId="77777777" w:rsidTr="00662ACE">
        <w:trPr>
          <w:tblCellSpacing w:w="0" w:type="dxa"/>
        </w:trPr>
        <w:tc>
          <w:tcPr>
            <w:tcW w:w="36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8F1864"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Сфери впливу</w:t>
            </w:r>
          </w:p>
        </w:tc>
        <w:tc>
          <w:tcPr>
            <w:tcW w:w="42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A78FD1"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Вигоди</w:t>
            </w:r>
          </w:p>
        </w:tc>
        <w:tc>
          <w:tcPr>
            <w:tcW w:w="34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451672"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Витрати</w:t>
            </w:r>
          </w:p>
        </w:tc>
      </w:tr>
      <w:tr w:rsidR="004E7BBE" w:rsidRPr="00023FF7" w14:paraId="4962117F" w14:textId="77777777" w:rsidTr="00662ACE">
        <w:trPr>
          <w:tblCellSpacing w:w="0" w:type="dxa"/>
        </w:trPr>
        <w:tc>
          <w:tcPr>
            <w:tcW w:w="36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847EE6"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Влада</w:t>
            </w:r>
          </w:p>
        </w:tc>
        <w:tc>
          <w:tcPr>
            <w:tcW w:w="42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52F13"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збільшення надходжень до місцевого бюджету</w:t>
            </w:r>
          </w:p>
        </w:tc>
        <w:tc>
          <w:tcPr>
            <w:tcW w:w="34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BA691"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Процедура прийняття регуляторного акту</w:t>
            </w:r>
          </w:p>
        </w:tc>
      </w:tr>
      <w:tr w:rsidR="004E7BBE" w:rsidRPr="00023FF7" w14:paraId="2069753B" w14:textId="77777777" w:rsidTr="00662ACE">
        <w:trPr>
          <w:tblCellSpacing w:w="0" w:type="dxa"/>
        </w:trPr>
        <w:tc>
          <w:tcPr>
            <w:tcW w:w="36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4602B0"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об'єкти – платники  місцевих податків та зборів</w:t>
            </w:r>
          </w:p>
        </w:tc>
        <w:tc>
          <w:tcPr>
            <w:tcW w:w="42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1F3B3"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Прозорість встановлених податків і зборів, можливість обирати різні види підприємницької діяльності</w:t>
            </w:r>
          </w:p>
        </w:tc>
        <w:tc>
          <w:tcPr>
            <w:tcW w:w="34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F0B19"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Оплата місцевих податків та зборів</w:t>
            </w:r>
          </w:p>
        </w:tc>
      </w:tr>
      <w:tr w:rsidR="004E7BBE" w:rsidRPr="00023FF7" w14:paraId="2943C687" w14:textId="77777777" w:rsidTr="00662ACE">
        <w:trPr>
          <w:tblCellSpacing w:w="0" w:type="dxa"/>
        </w:trPr>
        <w:tc>
          <w:tcPr>
            <w:tcW w:w="36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C3264A"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Громадяни</w:t>
            </w:r>
          </w:p>
        </w:tc>
        <w:tc>
          <w:tcPr>
            <w:tcW w:w="42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8DCB"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xml:space="preserve">Збільшення надходжень до місцевого бюджету, які будуть направлені на вирішення соціально – економічних питань громади </w:t>
            </w:r>
          </w:p>
        </w:tc>
        <w:tc>
          <w:tcPr>
            <w:tcW w:w="34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C8554" w14:textId="77777777" w:rsidR="004E7BBE" w:rsidRPr="00023FF7" w:rsidRDefault="004E7BBE" w:rsidP="00F305E3">
            <w:pPr>
              <w:spacing w:before="100" w:beforeAutospacing="1" w:after="100" w:afterAutospacing="1" w:line="240" w:lineRule="auto"/>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Оплата місцевих податків та зборів</w:t>
            </w:r>
          </w:p>
        </w:tc>
      </w:tr>
    </w:tbl>
    <w:p w14:paraId="2823E8CF"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 </w:t>
      </w:r>
    </w:p>
    <w:p w14:paraId="04A716C8" w14:textId="77777777" w:rsidR="004E7BBE" w:rsidRPr="00023FF7" w:rsidRDefault="004E7BBE" w:rsidP="00F305E3">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b/>
          <w:bCs/>
          <w:iCs/>
          <w:color w:val="000000"/>
          <w:sz w:val="26"/>
          <w:szCs w:val="26"/>
          <w:lang w:eastAsia="ru-RU"/>
        </w:rPr>
        <w:t>9. Оцінка можливості  впровадження та виконання вимог регуляторного акта в залежності від ресурсів,</w:t>
      </w:r>
      <w:r w:rsidRPr="00023FF7">
        <w:rPr>
          <w:rFonts w:ascii="Times New Roman" w:eastAsia="Times New Roman" w:hAnsi="Times New Roman" w:cs="Times New Roman"/>
          <w:color w:val="000000"/>
          <w:sz w:val="26"/>
          <w:szCs w:val="26"/>
          <w:lang w:eastAsia="ru-RU"/>
        </w:rPr>
        <w:t> </w:t>
      </w:r>
      <w:r w:rsidRPr="00023FF7">
        <w:rPr>
          <w:rFonts w:ascii="Times New Roman" w:eastAsia="Times New Roman" w:hAnsi="Times New Roman" w:cs="Times New Roman"/>
          <w:b/>
          <w:bCs/>
          <w:iCs/>
          <w:color w:val="000000"/>
          <w:sz w:val="26"/>
          <w:szCs w:val="26"/>
          <w:lang w:eastAsia="ru-RU"/>
        </w:rPr>
        <w:t>якими</w:t>
      </w:r>
      <w:r w:rsidRPr="00023FF7">
        <w:rPr>
          <w:rFonts w:ascii="Times New Roman" w:eastAsia="Times New Roman" w:hAnsi="Times New Roman" w:cs="Times New Roman"/>
          <w:color w:val="000000"/>
          <w:sz w:val="26"/>
          <w:szCs w:val="26"/>
          <w:lang w:eastAsia="ru-RU"/>
        </w:rPr>
        <w:t> </w:t>
      </w:r>
      <w:r w:rsidRPr="00023FF7">
        <w:rPr>
          <w:rFonts w:ascii="Times New Roman" w:eastAsia="Times New Roman" w:hAnsi="Times New Roman" w:cs="Times New Roman"/>
          <w:b/>
          <w:bCs/>
          <w:iCs/>
          <w:color w:val="000000"/>
          <w:sz w:val="26"/>
          <w:szCs w:val="26"/>
          <w:lang w:eastAsia="ru-RU"/>
        </w:rPr>
        <w:t>розпоряджаються органи місцевого самоврядування, фізичні та юридичні особи, які повинні впроваджувати або виконувати ці вимоги:</w:t>
      </w:r>
    </w:p>
    <w:p w14:paraId="1921B85F" w14:textId="56D04ED6" w:rsidR="004E7BBE" w:rsidRPr="00023FF7" w:rsidRDefault="004E7BBE" w:rsidP="00F305E3">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 xml:space="preserve">Впровадження та виконання вимог регуляторного акта не залежить від ресурсів  </w:t>
      </w:r>
      <w:r w:rsidR="00423DEC">
        <w:rPr>
          <w:rFonts w:ascii="Times New Roman" w:eastAsia="Times New Roman" w:hAnsi="Times New Roman" w:cs="Times New Roman"/>
          <w:color w:val="000000"/>
          <w:sz w:val="26"/>
          <w:szCs w:val="26"/>
          <w:lang w:eastAsia="ru-RU"/>
        </w:rPr>
        <w:t>Магдалинівської</w:t>
      </w:r>
      <w:r w:rsidRPr="00023FF7">
        <w:rPr>
          <w:rFonts w:ascii="Times New Roman" w:eastAsia="Times New Roman" w:hAnsi="Times New Roman" w:cs="Times New Roman"/>
          <w:color w:val="000000"/>
          <w:sz w:val="26"/>
          <w:szCs w:val="26"/>
          <w:lang w:eastAsia="ru-RU"/>
        </w:rPr>
        <w:t xml:space="preserve"> селищної ради, а об’єкти – платники місцевих податків та зборів повинні сплачувати місцеві податки та збори у розмірах, передбачених цим проектом рішення.</w:t>
      </w:r>
    </w:p>
    <w:p w14:paraId="3DAAD374" w14:textId="77777777" w:rsidR="004E7BBE" w:rsidRPr="00023FF7" w:rsidRDefault="004E7BBE" w:rsidP="00F305E3">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Впровадження та виконання вимог проекту рішення забезпечується наступними ресурсами:</w:t>
      </w:r>
    </w:p>
    <w:p w14:paraId="5D7ED2CB"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 частиною 24 пункту 1 статті 26 "Закону України  "Про місцеве самоврядування в Україні"</w:t>
      </w:r>
    </w:p>
    <w:p w14:paraId="6569A4CA"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 іншим податковим законодавством.</w:t>
      </w:r>
    </w:p>
    <w:p w14:paraId="20E3BA91" w14:textId="77777777" w:rsidR="004E7BBE" w:rsidRPr="00023FF7" w:rsidRDefault="004E7BBE" w:rsidP="00F305E3">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Оскільки цей акт носить адміністративний характер та законом встановлено відповідальність фізичних та юридичних осіб за порушення законодавства в цій сфері, то цілі, що обумовили розробку цього акта, мають бути повністю досягнуті.</w:t>
      </w:r>
    </w:p>
    <w:p w14:paraId="5B7916B4" w14:textId="77777777" w:rsidR="004E7BBE" w:rsidRPr="00023FF7" w:rsidRDefault="004E7BBE" w:rsidP="00F305E3">
      <w:pPr>
        <w:shd w:val="clear" w:color="auto" w:fill="FFFFFF"/>
        <w:spacing w:after="0" w:line="240" w:lineRule="auto"/>
        <w:ind w:firstLine="708"/>
        <w:jc w:val="center"/>
        <w:rPr>
          <w:rFonts w:ascii="Times New Roman" w:eastAsia="Times New Roman" w:hAnsi="Times New Roman" w:cs="Times New Roman"/>
          <w:b/>
          <w:bCs/>
          <w:iCs/>
          <w:color w:val="000000"/>
          <w:sz w:val="26"/>
          <w:szCs w:val="26"/>
          <w:lang w:eastAsia="ru-RU"/>
        </w:rPr>
      </w:pPr>
    </w:p>
    <w:p w14:paraId="4F68E2E9"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b/>
          <w:bCs/>
          <w:iCs/>
          <w:color w:val="000000"/>
          <w:sz w:val="26"/>
          <w:szCs w:val="26"/>
          <w:lang w:eastAsia="ru-RU"/>
        </w:rPr>
        <w:t>10.</w:t>
      </w:r>
      <w:r w:rsidRPr="00023FF7">
        <w:rPr>
          <w:rFonts w:ascii="Times New Roman" w:eastAsia="Times New Roman" w:hAnsi="Times New Roman" w:cs="Times New Roman"/>
          <w:color w:val="000000"/>
          <w:sz w:val="26"/>
          <w:szCs w:val="26"/>
          <w:lang w:eastAsia="ru-RU"/>
        </w:rPr>
        <w:t> </w:t>
      </w:r>
      <w:r w:rsidRPr="00023FF7">
        <w:rPr>
          <w:rFonts w:ascii="Times New Roman" w:eastAsia="Times New Roman" w:hAnsi="Times New Roman" w:cs="Times New Roman"/>
          <w:b/>
          <w:bCs/>
          <w:iCs/>
          <w:color w:val="000000"/>
          <w:sz w:val="26"/>
          <w:szCs w:val="26"/>
          <w:lang w:eastAsia="ru-RU"/>
        </w:rPr>
        <w:t>Оцінка ризику впливу зовнішніх чинників на дію запропонованого регуляторного акта:</w:t>
      </w:r>
    </w:p>
    <w:p w14:paraId="05D5F797" w14:textId="77777777" w:rsidR="004E7BBE" w:rsidRPr="00023FF7" w:rsidRDefault="004E7BBE" w:rsidP="00F305E3">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023FF7">
        <w:rPr>
          <w:rFonts w:ascii="Times New Roman" w:eastAsia="Times New Roman" w:hAnsi="Times New Roman" w:cs="Times New Roman"/>
          <w:color w:val="000000"/>
          <w:sz w:val="26"/>
          <w:szCs w:val="26"/>
          <w:lang w:eastAsia="ru-RU"/>
        </w:rPr>
        <w:t>Найбільш значним зовнішнім фактором є зміни чинного законодавства України, що може призвести до неможливості  місцевим податкам та зборам залишення без змін.</w:t>
      </w:r>
    </w:p>
    <w:p w14:paraId="7C880164" w14:textId="77777777" w:rsidR="004E7BBE" w:rsidRDefault="004E7BBE" w:rsidP="00F305E3">
      <w:pPr>
        <w:shd w:val="clear" w:color="auto" w:fill="FFFFFF"/>
        <w:spacing w:after="0" w:line="240" w:lineRule="auto"/>
        <w:ind w:firstLine="708"/>
        <w:jc w:val="center"/>
        <w:rPr>
          <w:rFonts w:ascii="Times New Roman" w:eastAsia="Times New Roman" w:hAnsi="Times New Roman" w:cs="Times New Roman"/>
          <w:b/>
          <w:color w:val="000000"/>
          <w:sz w:val="26"/>
          <w:szCs w:val="26"/>
          <w:lang w:eastAsia="ru-RU"/>
        </w:rPr>
      </w:pPr>
    </w:p>
    <w:p w14:paraId="2FB2C56D" w14:textId="77777777" w:rsidR="006A1C6D" w:rsidRDefault="006A1C6D" w:rsidP="00F305E3">
      <w:pPr>
        <w:shd w:val="clear" w:color="auto" w:fill="FFFFFF"/>
        <w:spacing w:after="0" w:line="240" w:lineRule="auto"/>
        <w:ind w:firstLine="708"/>
        <w:jc w:val="center"/>
        <w:rPr>
          <w:rFonts w:ascii="Times New Roman" w:eastAsia="Times New Roman" w:hAnsi="Times New Roman" w:cs="Times New Roman"/>
          <w:b/>
          <w:color w:val="000000"/>
          <w:sz w:val="26"/>
          <w:szCs w:val="26"/>
          <w:lang w:eastAsia="ru-RU"/>
        </w:rPr>
      </w:pPr>
    </w:p>
    <w:p w14:paraId="784CB622" w14:textId="77777777" w:rsidR="006A1C6D" w:rsidRPr="00023FF7" w:rsidRDefault="006A1C6D" w:rsidP="00F305E3">
      <w:pPr>
        <w:shd w:val="clear" w:color="auto" w:fill="FFFFFF"/>
        <w:spacing w:after="0" w:line="240" w:lineRule="auto"/>
        <w:ind w:firstLine="708"/>
        <w:jc w:val="center"/>
        <w:rPr>
          <w:rFonts w:ascii="Times New Roman" w:eastAsia="Times New Roman" w:hAnsi="Times New Roman" w:cs="Times New Roman"/>
          <w:b/>
          <w:color w:val="000000"/>
          <w:sz w:val="26"/>
          <w:szCs w:val="26"/>
          <w:lang w:eastAsia="ru-RU"/>
        </w:rPr>
      </w:pPr>
    </w:p>
    <w:p w14:paraId="08AA599C"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b/>
          <w:bCs/>
          <w:iCs/>
          <w:color w:val="000000"/>
          <w:sz w:val="26"/>
          <w:szCs w:val="26"/>
          <w:lang w:eastAsia="ru-RU"/>
        </w:rPr>
      </w:pPr>
      <w:r w:rsidRPr="00023FF7">
        <w:rPr>
          <w:rFonts w:ascii="Times New Roman" w:eastAsia="Times New Roman" w:hAnsi="Times New Roman" w:cs="Times New Roman"/>
          <w:b/>
          <w:color w:val="000000"/>
          <w:sz w:val="26"/>
          <w:szCs w:val="26"/>
          <w:lang w:eastAsia="ru-RU"/>
        </w:rPr>
        <w:lastRenderedPageBreak/>
        <w:t>11.   </w:t>
      </w:r>
      <w:r w:rsidRPr="00023FF7">
        <w:rPr>
          <w:rFonts w:ascii="Times New Roman" w:eastAsia="Times New Roman" w:hAnsi="Times New Roman" w:cs="Times New Roman"/>
          <w:b/>
          <w:bCs/>
          <w:iCs/>
          <w:color w:val="000000"/>
          <w:sz w:val="26"/>
          <w:szCs w:val="26"/>
          <w:lang w:eastAsia="ru-RU"/>
        </w:rPr>
        <w:t>Обґрунтування запропонованого строку дії регуляторного акта:</w:t>
      </w:r>
    </w:p>
    <w:p w14:paraId="0A3C67F4" w14:textId="3BC1CC49" w:rsidR="004E7BBE" w:rsidRPr="00023FF7" w:rsidRDefault="004E7BBE" w:rsidP="00F305E3">
      <w:pPr>
        <w:spacing w:after="0" w:line="240" w:lineRule="auto"/>
        <w:ind w:firstLine="708"/>
        <w:jc w:val="both"/>
        <w:rPr>
          <w:rStyle w:val="2"/>
          <w:rFonts w:ascii="Times New Roman" w:hAnsi="Times New Roman" w:cs="Times New Roman"/>
          <w:sz w:val="26"/>
          <w:szCs w:val="26"/>
        </w:rPr>
      </w:pPr>
      <w:r w:rsidRPr="00023FF7">
        <w:rPr>
          <w:rStyle w:val="2"/>
          <w:rFonts w:ascii="Times New Roman" w:hAnsi="Times New Roman" w:cs="Times New Roman"/>
          <w:sz w:val="26"/>
          <w:szCs w:val="26"/>
        </w:rPr>
        <w:t>На дію цього регуляторного акта негативно можуть вплинути економічна  криза, значні темпи інфляції,</w:t>
      </w:r>
      <w:r w:rsidRPr="00023FF7">
        <w:rPr>
          <w:rFonts w:ascii="Times New Roman" w:hAnsi="Times New Roman" w:cs="Times New Roman"/>
          <w:sz w:val="26"/>
          <w:szCs w:val="26"/>
        </w:rPr>
        <w:t xml:space="preserve"> р</w:t>
      </w:r>
      <w:r w:rsidRPr="00023FF7">
        <w:rPr>
          <w:rStyle w:val="2"/>
          <w:rFonts w:ascii="Times New Roman" w:hAnsi="Times New Roman" w:cs="Times New Roman"/>
          <w:sz w:val="26"/>
          <w:szCs w:val="26"/>
        </w:rPr>
        <w:t xml:space="preserve">ізке </w:t>
      </w:r>
      <w:r w:rsidR="006C4D8D">
        <w:rPr>
          <w:rStyle w:val="2"/>
          <w:rFonts w:ascii="Times New Roman" w:hAnsi="Times New Roman" w:cs="Times New Roman"/>
          <w:sz w:val="26"/>
          <w:szCs w:val="26"/>
        </w:rPr>
        <w:t>підвищення</w:t>
      </w:r>
      <w:r w:rsidRPr="00023FF7">
        <w:rPr>
          <w:rStyle w:val="2"/>
          <w:rFonts w:ascii="Times New Roman" w:hAnsi="Times New Roman" w:cs="Times New Roman"/>
          <w:sz w:val="26"/>
          <w:szCs w:val="26"/>
        </w:rPr>
        <w:t xml:space="preserve"> тарифів на енергоносії та продукти харчування при незмінному розмірі мінімальної заробітної плати. Ці фактори впливають на рівень платоспроможності населення та призводять до закриття підприємницької діяльності.</w:t>
      </w:r>
    </w:p>
    <w:p w14:paraId="4A6CAA8C" w14:textId="77777777" w:rsidR="004E7BBE" w:rsidRPr="00023FF7" w:rsidRDefault="004E7BBE" w:rsidP="00F305E3">
      <w:pPr>
        <w:spacing w:after="0" w:line="240" w:lineRule="auto"/>
        <w:jc w:val="both"/>
        <w:rPr>
          <w:rFonts w:ascii="Times New Roman" w:hAnsi="Times New Roman" w:cs="Times New Roman"/>
          <w:sz w:val="26"/>
          <w:szCs w:val="26"/>
        </w:rPr>
      </w:pPr>
      <w:r w:rsidRPr="00023FF7">
        <w:rPr>
          <w:rStyle w:val="2"/>
          <w:rFonts w:ascii="Times New Roman" w:hAnsi="Times New Roman" w:cs="Times New Roman"/>
          <w:sz w:val="26"/>
          <w:szCs w:val="26"/>
        </w:rPr>
        <w:tab/>
        <w:t>Позитивно на дію цього регуляторного акта може вплинути економічна стабільність в країні та підвищення темпів росту ВВП. Вихід з «тіні» бізнесу сприятиме збільшенню надходжень до бюджетів усіх рівнів.</w:t>
      </w:r>
    </w:p>
    <w:p w14:paraId="790DF618" w14:textId="0A5245BA" w:rsidR="004E7BBE" w:rsidRPr="00023FF7" w:rsidRDefault="004E7BBE" w:rsidP="00F305E3">
      <w:pPr>
        <w:spacing w:after="0" w:line="281" w:lineRule="atLeast"/>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Запропонований регуляторний акт є строковим. Строк дії вказаного рішення  з 01.01.202</w:t>
      </w:r>
      <w:r w:rsidR="00045A40" w:rsidRPr="00023FF7">
        <w:rPr>
          <w:rFonts w:ascii="Times New Roman" w:eastAsia="Times New Roman" w:hAnsi="Times New Roman" w:cs="Times New Roman"/>
          <w:sz w:val="26"/>
          <w:szCs w:val="26"/>
          <w:lang w:eastAsia="ru-RU"/>
        </w:rPr>
        <w:t>2</w:t>
      </w:r>
      <w:r w:rsidRPr="00023FF7">
        <w:rPr>
          <w:rFonts w:ascii="Times New Roman" w:eastAsia="Times New Roman" w:hAnsi="Times New Roman" w:cs="Times New Roman"/>
          <w:sz w:val="26"/>
          <w:szCs w:val="26"/>
          <w:lang w:eastAsia="ru-RU"/>
        </w:rPr>
        <w:t xml:space="preserve"> року по 31.12.202</w:t>
      </w:r>
      <w:r w:rsidR="005754DF" w:rsidRPr="00023FF7">
        <w:rPr>
          <w:rFonts w:ascii="Times New Roman" w:eastAsia="Times New Roman" w:hAnsi="Times New Roman" w:cs="Times New Roman"/>
          <w:sz w:val="26"/>
          <w:szCs w:val="26"/>
          <w:lang w:eastAsia="ru-RU"/>
        </w:rPr>
        <w:t>2</w:t>
      </w:r>
      <w:r w:rsidRPr="00023FF7">
        <w:rPr>
          <w:rFonts w:ascii="Times New Roman" w:eastAsia="Times New Roman" w:hAnsi="Times New Roman" w:cs="Times New Roman"/>
          <w:sz w:val="26"/>
          <w:szCs w:val="26"/>
          <w:lang w:eastAsia="ru-RU"/>
        </w:rPr>
        <w:t xml:space="preserve"> року. Зазначений проект  нормативно-правового акту є загальнообов’язковим до застосування  на території  </w:t>
      </w:r>
      <w:r w:rsidR="00F21F96">
        <w:rPr>
          <w:rFonts w:ascii="Times New Roman" w:eastAsia="Times New Roman" w:hAnsi="Times New Roman" w:cs="Times New Roman"/>
          <w:sz w:val="26"/>
          <w:szCs w:val="26"/>
          <w:lang w:eastAsia="ru-RU"/>
        </w:rPr>
        <w:t>Магдалинівської</w:t>
      </w:r>
      <w:r w:rsidRPr="00023FF7">
        <w:rPr>
          <w:rFonts w:ascii="Times New Roman" w:eastAsia="Times New Roman" w:hAnsi="Times New Roman" w:cs="Times New Roman"/>
          <w:sz w:val="26"/>
          <w:szCs w:val="26"/>
          <w:lang w:eastAsia="ru-RU"/>
        </w:rPr>
        <w:t xml:space="preserve"> селищної ради.</w:t>
      </w:r>
    </w:p>
    <w:p w14:paraId="27A6FAD2" w14:textId="77777777" w:rsidR="004E7BBE" w:rsidRPr="00023FF7" w:rsidRDefault="004E7BBE" w:rsidP="00F305E3">
      <w:pPr>
        <w:spacing w:after="0" w:line="281" w:lineRule="atLeast"/>
        <w:ind w:firstLine="709"/>
        <w:jc w:val="both"/>
        <w:rPr>
          <w:rFonts w:ascii="Times New Roman" w:eastAsia="Times New Roman" w:hAnsi="Times New Roman" w:cs="Times New Roman"/>
          <w:sz w:val="26"/>
          <w:szCs w:val="26"/>
          <w:lang w:eastAsia="ru-RU"/>
        </w:rPr>
      </w:pPr>
      <w:r w:rsidRPr="00023FF7">
        <w:rPr>
          <w:rFonts w:ascii="Times New Roman" w:eastAsia="Times New Roman" w:hAnsi="Times New Roman" w:cs="Times New Roman"/>
          <w:sz w:val="26"/>
          <w:szCs w:val="26"/>
          <w:lang w:eastAsia="ru-RU"/>
        </w:rPr>
        <w:t> У разі внесення змін до Податкового кодексу України в частині справляння місцевих податків та зборів  відповідні зміни будуть внесені до цього регуляторного акта.</w:t>
      </w:r>
    </w:p>
    <w:p w14:paraId="4BF106C1"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023FF7">
        <w:rPr>
          <w:rFonts w:ascii="Times New Roman" w:eastAsia="Times New Roman" w:hAnsi="Times New Roman" w:cs="Times New Roman"/>
          <w:b/>
          <w:bCs/>
          <w:iCs/>
          <w:color w:val="000000"/>
          <w:sz w:val="26"/>
          <w:szCs w:val="26"/>
          <w:lang w:eastAsia="ru-RU"/>
        </w:rPr>
        <w:t>12.  </w:t>
      </w:r>
      <w:r w:rsidRPr="00023FF7">
        <w:rPr>
          <w:rFonts w:ascii="Times New Roman" w:eastAsia="Times New Roman" w:hAnsi="Times New Roman" w:cs="Times New Roman"/>
          <w:b/>
          <w:color w:val="000000"/>
          <w:sz w:val="26"/>
          <w:szCs w:val="26"/>
          <w:lang w:eastAsia="ru-RU"/>
        </w:rPr>
        <w:t> </w:t>
      </w:r>
      <w:r w:rsidRPr="00023FF7">
        <w:rPr>
          <w:rFonts w:ascii="Times New Roman" w:eastAsia="Times New Roman" w:hAnsi="Times New Roman" w:cs="Times New Roman"/>
          <w:b/>
          <w:bCs/>
          <w:iCs/>
          <w:color w:val="000000"/>
          <w:sz w:val="26"/>
          <w:szCs w:val="26"/>
          <w:lang w:eastAsia="ru-RU"/>
        </w:rPr>
        <w:t>Визначення показників результативності регуляторного акта:</w:t>
      </w:r>
    </w:p>
    <w:p w14:paraId="789D0A5A" w14:textId="77777777" w:rsidR="004E7BBE" w:rsidRPr="00023FF7" w:rsidRDefault="004E7BBE" w:rsidP="00F305E3">
      <w:pPr>
        <w:spacing w:after="0" w:line="240" w:lineRule="auto"/>
        <w:ind w:firstLine="567"/>
        <w:jc w:val="both"/>
        <w:rPr>
          <w:rStyle w:val="2"/>
          <w:rFonts w:ascii="Times New Roman" w:hAnsi="Times New Roman" w:cs="Times New Roman"/>
          <w:sz w:val="26"/>
          <w:szCs w:val="26"/>
        </w:rPr>
      </w:pPr>
      <w:r w:rsidRPr="00023FF7">
        <w:rPr>
          <w:rStyle w:val="2"/>
          <w:rFonts w:ascii="Times New Roman" w:hAnsi="Times New Roman" w:cs="Times New Roman"/>
          <w:sz w:val="26"/>
          <w:szCs w:val="26"/>
        </w:rPr>
        <w:t>Виходячи з цілей державного регулювання, визначених у другому розділі АРВ, для відстеження результативності цього регуляторного акта обрано такі прогнозні статистичні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843"/>
        <w:gridCol w:w="2410"/>
        <w:gridCol w:w="1928"/>
      </w:tblGrid>
      <w:tr w:rsidR="00045A40" w:rsidRPr="00023FF7" w14:paraId="20657320" w14:textId="77777777" w:rsidTr="006A2FD9">
        <w:tc>
          <w:tcPr>
            <w:tcW w:w="3510" w:type="dxa"/>
            <w:shd w:val="clear" w:color="auto" w:fill="auto"/>
            <w:vAlign w:val="center"/>
          </w:tcPr>
          <w:p w14:paraId="3BA322A5" w14:textId="77777777" w:rsidR="00045A40" w:rsidRPr="00023FF7" w:rsidRDefault="00045A40" w:rsidP="00F305E3">
            <w:pPr>
              <w:spacing w:after="0" w:line="240" w:lineRule="auto"/>
              <w:jc w:val="center"/>
              <w:rPr>
                <w:rStyle w:val="2"/>
                <w:rFonts w:ascii="Times New Roman" w:hAnsi="Times New Roman" w:cs="Times New Roman"/>
                <w:sz w:val="26"/>
                <w:szCs w:val="26"/>
              </w:rPr>
            </w:pPr>
            <w:r w:rsidRPr="00023FF7">
              <w:rPr>
                <w:rStyle w:val="2"/>
                <w:rFonts w:ascii="Times New Roman" w:hAnsi="Times New Roman" w:cs="Times New Roman"/>
                <w:sz w:val="26"/>
                <w:szCs w:val="26"/>
              </w:rPr>
              <w:t>Назва показника</w:t>
            </w:r>
          </w:p>
        </w:tc>
        <w:tc>
          <w:tcPr>
            <w:tcW w:w="1843" w:type="dxa"/>
            <w:shd w:val="clear" w:color="auto" w:fill="auto"/>
            <w:vAlign w:val="center"/>
          </w:tcPr>
          <w:p w14:paraId="7C74E8D5" w14:textId="77777777" w:rsidR="00045A40" w:rsidRPr="00023FF7" w:rsidRDefault="00045A40" w:rsidP="00F305E3">
            <w:pPr>
              <w:spacing w:after="0" w:line="240" w:lineRule="auto"/>
              <w:jc w:val="center"/>
              <w:rPr>
                <w:rStyle w:val="2"/>
                <w:rFonts w:ascii="Times New Roman" w:hAnsi="Times New Roman" w:cs="Times New Roman"/>
                <w:sz w:val="26"/>
                <w:szCs w:val="26"/>
              </w:rPr>
            </w:pPr>
            <w:r w:rsidRPr="00023FF7">
              <w:rPr>
                <w:rStyle w:val="2"/>
                <w:rFonts w:ascii="Times New Roman" w:hAnsi="Times New Roman" w:cs="Times New Roman"/>
                <w:sz w:val="26"/>
                <w:szCs w:val="26"/>
              </w:rPr>
              <w:t xml:space="preserve"> 2020 рік </w:t>
            </w:r>
          </w:p>
        </w:tc>
        <w:tc>
          <w:tcPr>
            <w:tcW w:w="2410" w:type="dxa"/>
            <w:shd w:val="clear" w:color="auto" w:fill="auto"/>
            <w:vAlign w:val="center"/>
          </w:tcPr>
          <w:p w14:paraId="2C152BDD" w14:textId="77777777" w:rsidR="00045A40" w:rsidRPr="00023FF7" w:rsidRDefault="00045A40" w:rsidP="00F305E3">
            <w:pPr>
              <w:spacing w:after="0" w:line="240" w:lineRule="auto"/>
              <w:jc w:val="center"/>
              <w:rPr>
                <w:rStyle w:val="2"/>
                <w:rFonts w:ascii="Times New Roman" w:hAnsi="Times New Roman" w:cs="Times New Roman"/>
                <w:sz w:val="26"/>
                <w:szCs w:val="26"/>
              </w:rPr>
            </w:pPr>
            <w:r w:rsidRPr="00023FF7">
              <w:rPr>
                <w:rStyle w:val="2"/>
                <w:rFonts w:ascii="Times New Roman" w:hAnsi="Times New Roman" w:cs="Times New Roman"/>
                <w:sz w:val="26"/>
                <w:szCs w:val="26"/>
              </w:rPr>
              <w:t>Прогнозований на 2021 рік</w:t>
            </w:r>
          </w:p>
        </w:tc>
        <w:tc>
          <w:tcPr>
            <w:tcW w:w="1928" w:type="dxa"/>
            <w:shd w:val="clear" w:color="auto" w:fill="auto"/>
            <w:vAlign w:val="center"/>
          </w:tcPr>
          <w:p w14:paraId="43409A1F" w14:textId="77777777" w:rsidR="00045A40" w:rsidRPr="00023FF7" w:rsidRDefault="00045A40" w:rsidP="00F305E3">
            <w:pPr>
              <w:spacing w:after="0" w:line="240" w:lineRule="auto"/>
              <w:jc w:val="center"/>
              <w:rPr>
                <w:rStyle w:val="2"/>
                <w:rFonts w:ascii="Times New Roman" w:hAnsi="Times New Roman" w:cs="Times New Roman"/>
                <w:sz w:val="26"/>
                <w:szCs w:val="26"/>
              </w:rPr>
            </w:pPr>
            <w:r w:rsidRPr="00023FF7">
              <w:rPr>
                <w:rStyle w:val="2"/>
                <w:rFonts w:ascii="Times New Roman" w:hAnsi="Times New Roman" w:cs="Times New Roman"/>
                <w:sz w:val="26"/>
                <w:szCs w:val="26"/>
              </w:rPr>
              <w:t>Прогнозований на 2022 рік</w:t>
            </w:r>
          </w:p>
        </w:tc>
      </w:tr>
      <w:tr w:rsidR="00045A40" w:rsidRPr="00023FF7" w14:paraId="76C9D08C" w14:textId="77777777" w:rsidTr="006A2FD9">
        <w:tc>
          <w:tcPr>
            <w:tcW w:w="3510" w:type="dxa"/>
            <w:shd w:val="clear" w:color="auto" w:fill="auto"/>
          </w:tcPr>
          <w:p w14:paraId="6EFE609F" w14:textId="77777777" w:rsidR="00045A40" w:rsidRPr="00023FF7" w:rsidRDefault="00045A40" w:rsidP="00F305E3">
            <w:pPr>
              <w:pStyle w:val="a8"/>
              <w:spacing w:after="0"/>
              <w:ind w:left="0"/>
              <w:jc w:val="both"/>
              <w:rPr>
                <w:bCs/>
                <w:sz w:val="26"/>
                <w:szCs w:val="26"/>
              </w:rPr>
            </w:pPr>
            <w:proofErr w:type="spellStart"/>
            <w:r w:rsidRPr="00023FF7">
              <w:rPr>
                <w:sz w:val="26"/>
                <w:szCs w:val="26"/>
              </w:rPr>
              <w:t>Нараховано</w:t>
            </w:r>
            <w:proofErr w:type="spellEnd"/>
            <w:r w:rsidRPr="00023FF7">
              <w:rPr>
                <w:sz w:val="26"/>
                <w:szCs w:val="26"/>
              </w:rPr>
              <w:t xml:space="preserve"> плати </w:t>
            </w:r>
            <w:r w:rsidRPr="00023FF7">
              <w:rPr>
                <w:color w:val="000000"/>
                <w:sz w:val="26"/>
                <w:szCs w:val="26"/>
              </w:rPr>
              <w:t>з фізичних осіб</w:t>
            </w:r>
            <w:r w:rsidRPr="00023FF7">
              <w:rPr>
                <w:rStyle w:val="2"/>
                <w:sz w:val="26"/>
                <w:szCs w:val="26"/>
              </w:rPr>
              <w:t xml:space="preserve"> </w:t>
            </w:r>
            <w:r w:rsidRPr="00023FF7">
              <w:rPr>
                <w:sz w:val="26"/>
                <w:szCs w:val="26"/>
              </w:rPr>
              <w:t>в місцевий бюджет</w:t>
            </w:r>
            <w:r w:rsidRPr="00023FF7">
              <w:rPr>
                <w:bCs/>
                <w:sz w:val="26"/>
                <w:szCs w:val="26"/>
              </w:rPr>
              <w:t xml:space="preserve"> (тис. грн.)</w:t>
            </w:r>
          </w:p>
        </w:tc>
        <w:tc>
          <w:tcPr>
            <w:tcW w:w="1843" w:type="dxa"/>
            <w:shd w:val="clear" w:color="auto" w:fill="auto"/>
            <w:vAlign w:val="center"/>
          </w:tcPr>
          <w:p w14:paraId="2FCDB756" w14:textId="42284B20" w:rsidR="00045A40" w:rsidRPr="00F21F96" w:rsidRDefault="00281769" w:rsidP="00F305E3">
            <w:pPr>
              <w:spacing w:after="0" w:line="240" w:lineRule="auto"/>
              <w:jc w:val="center"/>
              <w:rPr>
                <w:rStyle w:val="2"/>
                <w:rFonts w:ascii="Times New Roman" w:hAnsi="Times New Roman" w:cs="Times New Roman"/>
                <w:sz w:val="26"/>
                <w:szCs w:val="26"/>
                <w:highlight w:val="yellow"/>
              </w:rPr>
            </w:pPr>
            <w:r w:rsidRPr="00281769">
              <w:rPr>
                <w:rStyle w:val="2"/>
                <w:rFonts w:ascii="Times New Roman" w:hAnsi="Times New Roman" w:cs="Times New Roman"/>
                <w:sz w:val="26"/>
                <w:szCs w:val="26"/>
              </w:rPr>
              <w:t>616,8</w:t>
            </w:r>
          </w:p>
        </w:tc>
        <w:tc>
          <w:tcPr>
            <w:tcW w:w="2410" w:type="dxa"/>
            <w:shd w:val="clear" w:color="auto" w:fill="auto"/>
            <w:vAlign w:val="center"/>
          </w:tcPr>
          <w:p w14:paraId="01FF3696" w14:textId="7A4CDA13" w:rsidR="00045A40" w:rsidRPr="00545BF1" w:rsidRDefault="00545BF1"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620</w:t>
            </w:r>
          </w:p>
        </w:tc>
        <w:tc>
          <w:tcPr>
            <w:tcW w:w="1928" w:type="dxa"/>
            <w:shd w:val="clear" w:color="auto" w:fill="auto"/>
            <w:vAlign w:val="center"/>
          </w:tcPr>
          <w:p w14:paraId="36DDD1E3" w14:textId="52796E5D" w:rsidR="00045A40" w:rsidRPr="00545BF1" w:rsidRDefault="00545BF1"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694,4</w:t>
            </w:r>
          </w:p>
        </w:tc>
      </w:tr>
      <w:tr w:rsidR="00045A40" w:rsidRPr="00023FF7" w14:paraId="46A915E4" w14:textId="77777777" w:rsidTr="00BE73C4">
        <w:tc>
          <w:tcPr>
            <w:tcW w:w="3510" w:type="dxa"/>
            <w:shd w:val="clear" w:color="auto" w:fill="auto"/>
          </w:tcPr>
          <w:p w14:paraId="37528EF5" w14:textId="77777777" w:rsidR="00045A40" w:rsidRPr="00023FF7" w:rsidRDefault="00045A40" w:rsidP="00F305E3">
            <w:pPr>
              <w:spacing w:after="0" w:line="240" w:lineRule="auto"/>
              <w:jc w:val="both"/>
              <w:rPr>
                <w:rFonts w:ascii="Times New Roman" w:hAnsi="Times New Roman" w:cs="Times New Roman"/>
                <w:bCs/>
                <w:sz w:val="26"/>
                <w:szCs w:val="26"/>
              </w:rPr>
            </w:pPr>
            <w:r w:rsidRPr="00023FF7">
              <w:rPr>
                <w:rFonts w:ascii="Times New Roman" w:hAnsi="Times New Roman" w:cs="Times New Roman"/>
                <w:bCs/>
                <w:sz w:val="26"/>
                <w:szCs w:val="26"/>
              </w:rPr>
              <w:t>Кількість фізичних осіб</w:t>
            </w:r>
          </w:p>
        </w:tc>
        <w:tc>
          <w:tcPr>
            <w:tcW w:w="1843" w:type="dxa"/>
            <w:shd w:val="clear" w:color="auto" w:fill="auto"/>
            <w:vAlign w:val="center"/>
          </w:tcPr>
          <w:p w14:paraId="75432FD5" w14:textId="64F9AF50" w:rsidR="00045A40" w:rsidRPr="00F21F96" w:rsidRDefault="00281769" w:rsidP="00F305E3">
            <w:pPr>
              <w:spacing w:after="0" w:line="240" w:lineRule="auto"/>
              <w:jc w:val="center"/>
              <w:rPr>
                <w:rStyle w:val="2"/>
                <w:rFonts w:ascii="Times New Roman" w:hAnsi="Times New Roman" w:cs="Times New Roman"/>
                <w:sz w:val="26"/>
                <w:szCs w:val="26"/>
                <w:highlight w:val="yellow"/>
              </w:rPr>
            </w:pPr>
            <w:r w:rsidRPr="00281769">
              <w:rPr>
                <w:rStyle w:val="2"/>
                <w:rFonts w:ascii="Times New Roman" w:hAnsi="Times New Roman" w:cs="Times New Roman"/>
                <w:sz w:val="26"/>
                <w:szCs w:val="26"/>
              </w:rPr>
              <w:t>189</w:t>
            </w:r>
          </w:p>
        </w:tc>
        <w:tc>
          <w:tcPr>
            <w:tcW w:w="2410" w:type="dxa"/>
            <w:shd w:val="clear" w:color="auto" w:fill="auto"/>
            <w:vAlign w:val="center"/>
          </w:tcPr>
          <w:p w14:paraId="2D8EEE9F" w14:textId="3354C7E4" w:rsidR="00045A40" w:rsidRPr="00545BF1" w:rsidRDefault="00545BF1"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189</w:t>
            </w:r>
          </w:p>
        </w:tc>
        <w:tc>
          <w:tcPr>
            <w:tcW w:w="1928" w:type="dxa"/>
            <w:shd w:val="clear" w:color="auto" w:fill="auto"/>
            <w:vAlign w:val="center"/>
          </w:tcPr>
          <w:p w14:paraId="5F65277F" w14:textId="77777777" w:rsidR="00BE73C4" w:rsidRPr="00545BF1" w:rsidRDefault="008F137A"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13</w:t>
            </w:r>
            <w:r w:rsidR="00BE73C4" w:rsidRPr="00545BF1">
              <w:rPr>
                <w:rStyle w:val="2"/>
                <w:rFonts w:ascii="Times New Roman" w:hAnsi="Times New Roman" w:cs="Times New Roman"/>
                <w:sz w:val="26"/>
                <w:szCs w:val="26"/>
              </w:rPr>
              <w:t>1</w:t>
            </w:r>
          </w:p>
        </w:tc>
      </w:tr>
      <w:tr w:rsidR="00045A40" w:rsidRPr="00023FF7" w14:paraId="60DC8A2F" w14:textId="77777777" w:rsidTr="006A2FD9">
        <w:tc>
          <w:tcPr>
            <w:tcW w:w="3510" w:type="dxa"/>
            <w:shd w:val="clear" w:color="auto" w:fill="auto"/>
          </w:tcPr>
          <w:p w14:paraId="5FB9B51A" w14:textId="77777777" w:rsidR="00045A40" w:rsidRPr="00023FF7" w:rsidRDefault="00045A40" w:rsidP="00F305E3">
            <w:pPr>
              <w:pStyle w:val="a8"/>
              <w:spacing w:after="0"/>
              <w:ind w:left="0"/>
              <w:jc w:val="both"/>
              <w:rPr>
                <w:bCs/>
                <w:sz w:val="26"/>
                <w:szCs w:val="26"/>
              </w:rPr>
            </w:pPr>
            <w:proofErr w:type="spellStart"/>
            <w:r w:rsidRPr="00023FF7">
              <w:rPr>
                <w:sz w:val="26"/>
                <w:szCs w:val="26"/>
              </w:rPr>
              <w:t>Нараховано</w:t>
            </w:r>
            <w:proofErr w:type="spellEnd"/>
            <w:r w:rsidRPr="00023FF7">
              <w:rPr>
                <w:sz w:val="26"/>
                <w:szCs w:val="26"/>
              </w:rPr>
              <w:t xml:space="preserve"> плати </w:t>
            </w:r>
            <w:r w:rsidRPr="00023FF7">
              <w:rPr>
                <w:color w:val="000000"/>
                <w:sz w:val="26"/>
                <w:szCs w:val="26"/>
              </w:rPr>
              <w:t>з юридичних осіб</w:t>
            </w:r>
            <w:r w:rsidRPr="00023FF7">
              <w:rPr>
                <w:rStyle w:val="2"/>
                <w:sz w:val="26"/>
                <w:szCs w:val="26"/>
              </w:rPr>
              <w:t xml:space="preserve"> </w:t>
            </w:r>
            <w:r w:rsidRPr="00023FF7">
              <w:rPr>
                <w:sz w:val="26"/>
                <w:szCs w:val="26"/>
              </w:rPr>
              <w:t>в місцевий бюджет</w:t>
            </w:r>
            <w:r w:rsidRPr="00023FF7">
              <w:rPr>
                <w:bCs/>
                <w:sz w:val="26"/>
                <w:szCs w:val="26"/>
              </w:rPr>
              <w:t xml:space="preserve"> (тис. грн.)</w:t>
            </w:r>
          </w:p>
        </w:tc>
        <w:tc>
          <w:tcPr>
            <w:tcW w:w="1843" w:type="dxa"/>
            <w:shd w:val="clear" w:color="auto" w:fill="auto"/>
            <w:vAlign w:val="center"/>
          </w:tcPr>
          <w:p w14:paraId="72658826" w14:textId="53BAA321" w:rsidR="00045A40" w:rsidRPr="00F21F96" w:rsidRDefault="00281769" w:rsidP="00F305E3">
            <w:pPr>
              <w:spacing w:after="0" w:line="240" w:lineRule="auto"/>
              <w:jc w:val="center"/>
              <w:rPr>
                <w:rStyle w:val="2"/>
                <w:rFonts w:ascii="Times New Roman" w:hAnsi="Times New Roman" w:cs="Times New Roman"/>
                <w:sz w:val="26"/>
                <w:szCs w:val="26"/>
                <w:highlight w:val="yellow"/>
              </w:rPr>
            </w:pPr>
            <w:r w:rsidRPr="00281769">
              <w:rPr>
                <w:rStyle w:val="2"/>
                <w:rFonts w:ascii="Times New Roman" w:hAnsi="Times New Roman" w:cs="Times New Roman"/>
                <w:sz w:val="26"/>
                <w:szCs w:val="26"/>
              </w:rPr>
              <w:t>1630,3</w:t>
            </w:r>
          </w:p>
        </w:tc>
        <w:tc>
          <w:tcPr>
            <w:tcW w:w="2410" w:type="dxa"/>
            <w:shd w:val="clear" w:color="auto" w:fill="auto"/>
            <w:vAlign w:val="center"/>
          </w:tcPr>
          <w:p w14:paraId="3C25149D" w14:textId="3CADEC3B" w:rsidR="00045A40" w:rsidRPr="00545BF1" w:rsidRDefault="00281769"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1612,6</w:t>
            </w:r>
          </w:p>
        </w:tc>
        <w:tc>
          <w:tcPr>
            <w:tcW w:w="1928" w:type="dxa"/>
            <w:shd w:val="clear" w:color="auto" w:fill="auto"/>
            <w:vAlign w:val="center"/>
          </w:tcPr>
          <w:p w14:paraId="759499C8" w14:textId="43FAA1A1" w:rsidR="00045A40" w:rsidRPr="00545BF1" w:rsidRDefault="00545BF1"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1806,1</w:t>
            </w:r>
          </w:p>
        </w:tc>
      </w:tr>
      <w:tr w:rsidR="00045A40" w:rsidRPr="00023FF7" w14:paraId="7AEFB9FF" w14:textId="77777777" w:rsidTr="00BE73C4">
        <w:tc>
          <w:tcPr>
            <w:tcW w:w="3510" w:type="dxa"/>
            <w:shd w:val="clear" w:color="auto" w:fill="auto"/>
          </w:tcPr>
          <w:p w14:paraId="07AE2916" w14:textId="77777777" w:rsidR="00045A40" w:rsidRPr="00023FF7" w:rsidRDefault="00045A40" w:rsidP="00F305E3">
            <w:pPr>
              <w:spacing w:after="0" w:line="240" w:lineRule="auto"/>
              <w:jc w:val="both"/>
              <w:rPr>
                <w:rFonts w:ascii="Times New Roman" w:hAnsi="Times New Roman" w:cs="Times New Roman"/>
                <w:bCs/>
                <w:sz w:val="26"/>
                <w:szCs w:val="26"/>
              </w:rPr>
            </w:pPr>
            <w:r w:rsidRPr="00023FF7">
              <w:rPr>
                <w:rFonts w:ascii="Times New Roman" w:hAnsi="Times New Roman" w:cs="Times New Roman"/>
                <w:bCs/>
                <w:sz w:val="26"/>
                <w:szCs w:val="26"/>
              </w:rPr>
              <w:t>Кількість юридичних осіб</w:t>
            </w:r>
          </w:p>
        </w:tc>
        <w:tc>
          <w:tcPr>
            <w:tcW w:w="1843" w:type="dxa"/>
            <w:shd w:val="clear" w:color="auto" w:fill="auto"/>
            <w:vAlign w:val="center"/>
          </w:tcPr>
          <w:p w14:paraId="3F6AD5B5" w14:textId="3C72107C" w:rsidR="00045A40" w:rsidRPr="00F21F96" w:rsidRDefault="00281769" w:rsidP="00F305E3">
            <w:pPr>
              <w:spacing w:after="0" w:line="240" w:lineRule="auto"/>
              <w:jc w:val="center"/>
              <w:rPr>
                <w:rStyle w:val="2"/>
                <w:rFonts w:ascii="Times New Roman" w:hAnsi="Times New Roman" w:cs="Times New Roman"/>
                <w:sz w:val="26"/>
                <w:szCs w:val="26"/>
                <w:highlight w:val="yellow"/>
              </w:rPr>
            </w:pPr>
            <w:r w:rsidRPr="00281769">
              <w:rPr>
                <w:rStyle w:val="2"/>
                <w:rFonts w:ascii="Times New Roman" w:hAnsi="Times New Roman" w:cs="Times New Roman"/>
                <w:sz w:val="26"/>
                <w:szCs w:val="26"/>
              </w:rPr>
              <w:t>67</w:t>
            </w:r>
          </w:p>
        </w:tc>
        <w:tc>
          <w:tcPr>
            <w:tcW w:w="2410" w:type="dxa"/>
            <w:shd w:val="clear" w:color="auto" w:fill="auto"/>
            <w:vAlign w:val="center"/>
          </w:tcPr>
          <w:p w14:paraId="00955ABF" w14:textId="48C136D8" w:rsidR="00045A40" w:rsidRPr="00545BF1" w:rsidRDefault="00281769"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65</w:t>
            </w:r>
          </w:p>
        </w:tc>
        <w:tc>
          <w:tcPr>
            <w:tcW w:w="1928" w:type="dxa"/>
            <w:shd w:val="clear" w:color="auto" w:fill="auto"/>
            <w:vAlign w:val="center"/>
          </w:tcPr>
          <w:p w14:paraId="7CC70AA1" w14:textId="6EA2F4DE" w:rsidR="00045A40" w:rsidRPr="00545BF1" w:rsidRDefault="00545BF1"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65</w:t>
            </w:r>
          </w:p>
        </w:tc>
      </w:tr>
      <w:tr w:rsidR="00045A40" w:rsidRPr="00023FF7" w14:paraId="3DF3941E" w14:textId="77777777" w:rsidTr="00C821F9">
        <w:tc>
          <w:tcPr>
            <w:tcW w:w="3510" w:type="dxa"/>
            <w:shd w:val="clear" w:color="auto" w:fill="auto"/>
          </w:tcPr>
          <w:p w14:paraId="59BF6C96" w14:textId="77777777" w:rsidR="00045A40" w:rsidRPr="00023FF7" w:rsidRDefault="00045A40" w:rsidP="00F305E3">
            <w:pPr>
              <w:spacing w:after="0" w:line="240" w:lineRule="auto"/>
              <w:jc w:val="both"/>
              <w:rPr>
                <w:rFonts w:ascii="Times New Roman" w:hAnsi="Times New Roman" w:cs="Times New Roman"/>
                <w:bCs/>
                <w:sz w:val="26"/>
                <w:szCs w:val="26"/>
              </w:rPr>
            </w:pPr>
            <w:r w:rsidRPr="00023FF7">
              <w:rPr>
                <w:rFonts w:ascii="Times New Roman" w:hAnsi="Times New Roman" w:cs="Times New Roman"/>
                <w:bCs/>
                <w:sz w:val="26"/>
                <w:szCs w:val="26"/>
              </w:rPr>
              <w:t xml:space="preserve">Витрати суб’єктів великого і середнього підприємництва на адміністративні процедури щодо виконання регулювання та звітування </w:t>
            </w:r>
            <w:r w:rsidRPr="00023FF7">
              <w:rPr>
                <w:rStyle w:val="2"/>
                <w:rFonts w:ascii="Times New Roman" w:hAnsi="Times New Roman" w:cs="Times New Roman"/>
                <w:sz w:val="26"/>
                <w:szCs w:val="26"/>
              </w:rPr>
              <w:t>(тис. грн.)</w:t>
            </w:r>
          </w:p>
        </w:tc>
        <w:tc>
          <w:tcPr>
            <w:tcW w:w="1843" w:type="dxa"/>
            <w:shd w:val="clear" w:color="auto" w:fill="auto"/>
            <w:vAlign w:val="center"/>
          </w:tcPr>
          <w:p w14:paraId="1FB5A790" w14:textId="77777777" w:rsidR="00045A40" w:rsidRPr="00545BF1" w:rsidRDefault="00045A40"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w:t>
            </w:r>
          </w:p>
        </w:tc>
        <w:tc>
          <w:tcPr>
            <w:tcW w:w="2410" w:type="dxa"/>
            <w:shd w:val="clear" w:color="auto" w:fill="auto"/>
            <w:vAlign w:val="center"/>
          </w:tcPr>
          <w:p w14:paraId="16E9F676" w14:textId="77777777" w:rsidR="00045A40" w:rsidRPr="00545BF1" w:rsidRDefault="00045A40"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w:t>
            </w:r>
          </w:p>
        </w:tc>
        <w:tc>
          <w:tcPr>
            <w:tcW w:w="1928" w:type="dxa"/>
            <w:shd w:val="clear" w:color="auto" w:fill="auto"/>
            <w:vAlign w:val="center"/>
          </w:tcPr>
          <w:p w14:paraId="28A0DAB8" w14:textId="77777777" w:rsidR="00045A40" w:rsidRPr="00545BF1" w:rsidRDefault="00045A40" w:rsidP="00F305E3">
            <w:pPr>
              <w:spacing w:after="0" w:line="240" w:lineRule="auto"/>
              <w:jc w:val="center"/>
              <w:rPr>
                <w:rStyle w:val="2"/>
                <w:rFonts w:ascii="Times New Roman" w:hAnsi="Times New Roman" w:cs="Times New Roman"/>
                <w:sz w:val="26"/>
                <w:szCs w:val="26"/>
              </w:rPr>
            </w:pPr>
          </w:p>
        </w:tc>
      </w:tr>
      <w:tr w:rsidR="00045A40" w:rsidRPr="00023FF7" w14:paraId="0A0D8736" w14:textId="77777777" w:rsidTr="00C821F9">
        <w:tc>
          <w:tcPr>
            <w:tcW w:w="3510" w:type="dxa"/>
            <w:shd w:val="clear" w:color="auto" w:fill="auto"/>
          </w:tcPr>
          <w:p w14:paraId="4486237B" w14:textId="77777777" w:rsidR="00045A40" w:rsidRPr="00023FF7" w:rsidRDefault="00045A40" w:rsidP="00F305E3">
            <w:pPr>
              <w:spacing w:after="0" w:line="240" w:lineRule="auto"/>
              <w:jc w:val="both"/>
              <w:rPr>
                <w:rFonts w:ascii="Times New Roman" w:hAnsi="Times New Roman" w:cs="Times New Roman"/>
                <w:bCs/>
                <w:sz w:val="26"/>
                <w:szCs w:val="26"/>
              </w:rPr>
            </w:pPr>
            <w:r w:rsidRPr="00023FF7">
              <w:rPr>
                <w:rFonts w:ascii="Times New Roman" w:hAnsi="Times New Roman" w:cs="Times New Roman"/>
                <w:bCs/>
                <w:sz w:val="26"/>
                <w:szCs w:val="26"/>
              </w:rPr>
              <w:t xml:space="preserve">Витрати суб’єктів малого підприємництва на адміністративні процедури щодо виконання регулювання та звітування </w:t>
            </w:r>
            <w:r w:rsidRPr="00023FF7">
              <w:rPr>
                <w:rStyle w:val="2"/>
                <w:rFonts w:ascii="Times New Roman" w:hAnsi="Times New Roman" w:cs="Times New Roman"/>
                <w:sz w:val="26"/>
                <w:szCs w:val="26"/>
              </w:rPr>
              <w:t>(тис. грн.)</w:t>
            </w:r>
          </w:p>
        </w:tc>
        <w:tc>
          <w:tcPr>
            <w:tcW w:w="1843" w:type="dxa"/>
            <w:shd w:val="clear" w:color="auto" w:fill="auto"/>
            <w:vAlign w:val="center"/>
          </w:tcPr>
          <w:p w14:paraId="690C04B1" w14:textId="77777777" w:rsidR="00045A40" w:rsidRPr="00545BF1" w:rsidRDefault="00045A40"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14,3</w:t>
            </w:r>
          </w:p>
        </w:tc>
        <w:tc>
          <w:tcPr>
            <w:tcW w:w="2410" w:type="dxa"/>
            <w:shd w:val="clear" w:color="auto" w:fill="auto"/>
            <w:vAlign w:val="center"/>
          </w:tcPr>
          <w:p w14:paraId="0D1CE06E" w14:textId="77777777" w:rsidR="00045A40" w:rsidRPr="00545BF1" w:rsidRDefault="00045A40"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6,1</w:t>
            </w:r>
          </w:p>
        </w:tc>
        <w:tc>
          <w:tcPr>
            <w:tcW w:w="1928" w:type="dxa"/>
            <w:shd w:val="clear" w:color="auto" w:fill="auto"/>
            <w:vAlign w:val="center"/>
          </w:tcPr>
          <w:p w14:paraId="27DAA58B" w14:textId="77777777" w:rsidR="00045A40" w:rsidRPr="00545BF1" w:rsidRDefault="00DD6C3E" w:rsidP="00F305E3">
            <w:pPr>
              <w:spacing w:after="0" w:line="240" w:lineRule="auto"/>
              <w:jc w:val="center"/>
              <w:rPr>
                <w:rStyle w:val="2"/>
                <w:rFonts w:ascii="Times New Roman" w:hAnsi="Times New Roman" w:cs="Times New Roman"/>
                <w:sz w:val="26"/>
                <w:szCs w:val="26"/>
              </w:rPr>
            </w:pPr>
            <w:r w:rsidRPr="00545BF1">
              <w:rPr>
                <w:rStyle w:val="2"/>
                <w:rFonts w:ascii="Times New Roman" w:hAnsi="Times New Roman" w:cs="Times New Roman"/>
                <w:sz w:val="26"/>
                <w:szCs w:val="26"/>
              </w:rPr>
              <w:t>3,3</w:t>
            </w:r>
          </w:p>
        </w:tc>
      </w:tr>
      <w:tr w:rsidR="006A2FD9" w:rsidRPr="00023FF7" w14:paraId="3ECF77C0" w14:textId="77777777" w:rsidTr="006A2FD9">
        <w:tc>
          <w:tcPr>
            <w:tcW w:w="3510" w:type="dxa"/>
            <w:shd w:val="clear" w:color="auto" w:fill="auto"/>
          </w:tcPr>
          <w:p w14:paraId="4408E18F" w14:textId="77777777" w:rsidR="006A2FD9" w:rsidRPr="00023FF7" w:rsidRDefault="006A2FD9" w:rsidP="00F305E3">
            <w:pPr>
              <w:spacing w:after="0" w:line="240" w:lineRule="auto"/>
              <w:jc w:val="both"/>
              <w:rPr>
                <w:rFonts w:ascii="Times New Roman" w:hAnsi="Times New Roman" w:cs="Times New Roman"/>
                <w:bCs/>
                <w:sz w:val="26"/>
                <w:szCs w:val="26"/>
              </w:rPr>
            </w:pPr>
            <w:r w:rsidRPr="00023FF7">
              <w:rPr>
                <w:rFonts w:ascii="Times New Roman" w:hAnsi="Times New Roman" w:cs="Times New Roman"/>
                <w:bCs/>
                <w:sz w:val="26"/>
                <w:szCs w:val="26"/>
              </w:rPr>
              <w:t xml:space="preserve">Розмір коштів і час, що витрачатимуться суб’єктами господарювання  у зв’язку </w:t>
            </w:r>
            <w:proofErr w:type="spellStart"/>
            <w:r w:rsidRPr="00023FF7">
              <w:rPr>
                <w:rFonts w:ascii="Times New Roman" w:hAnsi="Times New Roman" w:cs="Times New Roman"/>
                <w:bCs/>
                <w:sz w:val="26"/>
                <w:szCs w:val="26"/>
              </w:rPr>
              <w:t>звиконанням</w:t>
            </w:r>
            <w:proofErr w:type="spellEnd"/>
            <w:r w:rsidRPr="00023FF7">
              <w:rPr>
                <w:rFonts w:ascii="Times New Roman" w:hAnsi="Times New Roman" w:cs="Times New Roman"/>
                <w:bCs/>
                <w:sz w:val="26"/>
                <w:szCs w:val="26"/>
              </w:rPr>
              <w:t xml:space="preserve"> вимог акта,(год./грн.)*</w:t>
            </w:r>
          </w:p>
        </w:tc>
        <w:tc>
          <w:tcPr>
            <w:tcW w:w="1843" w:type="dxa"/>
            <w:shd w:val="clear" w:color="auto" w:fill="auto"/>
            <w:vAlign w:val="center"/>
          </w:tcPr>
          <w:p w14:paraId="23C1F49B" w14:textId="77777777" w:rsidR="006A2FD9" w:rsidRPr="00545BF1" w:rsidRDefault="006A2FD9" w:rsidP="00F305E3">
            <w:pPr>
              <w:pStyle w:val="af"/>
              <w:jc w:val="center"/>
              <w:rPr>
                <w:rFonts w:ascii="Times New Roman" w:hAnsi="Times New Roman" w:cs="Times New Roman"/>
                <w:sz w:val="26"/>
                <w:szCs w:val="26"/>
                <w:lang w:val="uk-UA"/>
              </w:rPr>
            </w:pPr>
            <w:r w:rsidRPr="00545BF1">
              <w:rPr>
                <w:rFonts w:ascii="Times New Roman" w:hAnsi="Times New Roman" w:cs="Times New Roman"/>
                <w:sz w:val="26"/>
                <w:szCs w:val="26"/>
                <w:lang w:val="uk-UA"/>
              </w:rPr>
              <w:t>1,75/49,54</w:t>
            </w:r>
          </w:p>
        </w:tc>
        <w:tc>
          <w:tcPr>
            <w:tcW w:w="2410" w:type="dxa"/>
            <w:shd w:val="clear" w:color="auto" w:fill="auto"/>
            <w:vAlign w:val="center"/>
          </w:tcPr>
          <w:p w14:paraId="62D1A6FD" w14:textId="77777777" w:rsidR="006A2FD9" w:rsidRPr="00545BF1" w:rsidRDefault="006A2FD9" w:rsidP="00F305E3">
            <w:pPr>
              <w:pStyle w:val="af"/>
              <w:jc w:val="center"/>
              <w:rPr>
                <w:rFonts w:ascii="Times New Roman" w:hAnsi="Times New Roman" w:cs="Times New Roman"/>
                <w:sz w:val="26"/>
                <w:szCs w:val="26"/>
                <w:lang w:val="uk-UA"/>
              </w:rPr>
            </w:pPr>
            <w:r w:rsidRPr="00545BF1">
              <w:rPr>
                <w:rFonts w:ascii="Times New Roman" w:hAnsi="Times New Roman" w:cs="Times New Roman"/>
                <w:sz w:val="26"/>
                <w:szCs w:val="26"/>
                <w:lang w:val="uk-UA"/>
              </w:rPr>
              <w:t>1,75/63,19</w:t>
            </w:r>
          </w:p>
        </w:tc>
        <w:tc>
          <w:tcPr>
            <w:tcW w:w="1928" w:type="dxa"/>
            <w:shd w:val="clear" w:color="auto" w:fill="auto"/>
            <w:vAlign w:val="center"/>
          </w:tcPr>
          <w:p w14:paraId="20001918" w14:textId="77777777" w:rsidR="006A2FD9" w:rsidRPr="00545BF1" w:rsidRDefault="006A2FD9" w:rsidP="00F305E3">
            <w:pPr>
              <w:pStyle w:val="af"/>
              <w:jc w:val="center"/>
              <w:rPr>
                <w:rFonts w:ascii="Times New Roman" w:hAnsi="Times New Roman" w:cs="Times New Roman"/>
                <w:sz w:val="26"/>
                <w:szCs w:val="26"/>
                <w:lang w:val="uk-UA"/>
              </w:rPr>
            </w:pPr>
            <w:r w:rsidRPr="00545BF1">
              <w:rPr>
                <w:rFonts w:ascii="Times New Roman" w:hAnsi="Times New Roman" w:cs="Times New Roman"/>
                <w:sz w:val="26"/>
                <w:szCs w:val="26"/>
                <w:lang w:val="uk-UA"/>
              </w:rPr>
              <w:t>1,75/70,81</w:t>
            </w:r>
          </w:p>
        </w:tc>
      </w:tr>
      <w:tr w:rsidR="004E7BBE" w:rsidRPr="00023FF7" w14:paraId="121B0097" w14:textId="77777777" w:rsidTr="009673B6">
        <w:tc>
          <w:tcPr>
            <w:tcW w:w="3510" w:type="dxa"/>
            <w:shd w:val="clear" w:color="auto" w:fill="auto"/>
          </w:tcPr>
          <w:p w14:paraId="3831C5E9" w14:textId="77777777" w:rsidR="004E7BBE" w:rsidRPr="00023FF7" w:rsidRDefault="004E7BBE" w:rsidP="00F305E3">
            <w:pPr>
              <w:spacing w:after="0" w:line="240" w:lineRule="auto"/>
              <w:rPr>
                <w:rStyle w:val="2"/>
                <w:rFonts w:ascii="Times New Roman" w:hAnsi="Times New Roman" w:cs="Times New Roman"/>
                <w:sz w:val="26"/>
                <w:szCs w:val="26"/>
              </w:rPr>
            </w:pPr>
            <w:r w:rsidRPr="00023FF7">
              <w:rPr>
                <w:rStyle w:val="2"/>
                <w:rFonts w:ascii="Times New Roman" w:hAnsi="Times New Roman" w:cs="Times New Roman"/>
                <w:sz w:val="26"/>
                <w:szCs w:val="26"/>
              </w:rPr>
              <w:t xml:space="preserve">Рівень поінформованості суб’єктів господарювання </w:t>
            </w:r>
            <w:r w:rsidRPr="00023FF7">
              <w:rPr>
                <w:rStyle w:val="2"/>
                <w:rFonts w:ascii="Times New Roman" w:hAnsi="Times New Roman" w:cs="Times New Roman"/>
                <w:sz w:val="26"/>
                <w:szCs w:val="26"/>
              </w:rPr>
              <w:lastRenderedPageBreak/>
              <w:t>стосовно основних положень регуляторного акта</w:t>
            </w:r>
          </w:p>
        </w:tc>
        <w:tc>
          <w:tcPr>
            <w:tcW w:w="6181" w:type="dxa"/>
            <w:gridSpan w:val="3"/>
            <w:shd w:val="clear" w:color="auto" w:fill="auto"/>
          </w:tcPr>
          <w:p w14:paraId="68824838" w14:textId="4ED7F07E" w:rsidR="004E7BBE" w:rsidRPr="00023FF7" w:rsidRDefault="004E7BBE" w:rsidP="00F305E3">
            <w:pPr>
              <w:spacing w:after="0" w:line="240" w:lineRule="auto"/>
              <w:jc w:val="both"/>
              <w:rPr>
                <w:rFonts w:ascii="Times New Roman" w:hAnsi="Times New Roman" w:cs="Times New Roman"/>
                <w:sz w:val="26"/>
                <w:szCs w:val="26"/>
              </w:rPr>
            </w:pPr>
            <w:r w:rsidRPr="00023FF7">
              <w:rPr>
                <w:rStyle w:val="2"/>
                <w:rFonts w:ascii="Times New Roman" w:hAnsi="Times New Roman" w:cs="Times New Roman"/>
                <w:sz w:val="26"/>
                <w:szCs w:val="26"/>
              </w:rPr>
              <w:lastRenderedPageBreak/>
              <w:t xml:space="preserve">Проект рішення оприлюднюється на офіційній сторінці </w:t>
            </w:r>
            <w:r w:rsidR="00423DEC">
              <w:rPr>
                <w:rStyle w:val="2"/>
                <w:rFonts w:ascii="Times New Roman" w:hAnsi="Times New Roman" w:cs="Times New Roman"/>
                <w:sz w:val="26"/>
                <w:szCs w:val="26"/>
              </w:rPr>
              <w:t>Магдалинівської</w:t>
            </w:r>
            <w:r w:rsidRPr="00023FF7">
              <w:rPr>
                <w:rStyle w:val="2"/>
                <w:rFonts w:ascii="Times New Roman" w:hAnsi="Times New Roman" w:cs="Times New Roman"/>
                <w:sz w:val="26"/>
                <w:szCs w:val="26"/>
              </w:rPr>
              <w:t xml:space="preserve"> селищної ради в мережі </w:t>
            </w:r>
            <w:r w:rsidRPr="00023FF7">
              <w:rPr>
                <w:rStyle w:val="2"/>
                <w:rFonts w:ascii="Times New Roman" w:hAnsi="Times New Roman" w:cs="Times New Roman"/>
                <w:sz w:val="26"/>
                <w:szCs w:val="26"/>
              </w:rPr>
              <w:lastRenderedPageBreak/>
              <w:t xml:space="preserve">Інтернет за адресою: </w:t>
            </w:r>
            <w:r w:rsidR="00F21F96" w:rsidRPr="00F21F96">
              <w:rPr>
                <w:rStyle w:val="2"/>
                <w:rFonts w:ascii="Times New Roman" w:hAnsi="Times New Roman" w:cs="Times New Roman"/>
                <w:sz w:val="26"/>
                <w:szCs w:val="26"/>
              </w:rPr>
              <w:t>https://magd.otg.dp.gov.ua/ua</w:t>
            </w:r>
          </w:p>
          <w:p w14:paraId="69197E9B" w14:textId="77777777" w:rsidR="004E7BBE" w:rsidRPr="00023FF7" w:rsidRDefault="004E7BBE" w:rsidP="00F305E3">
            <w:pPr>
              <w:spacing w:after="0" w:line="240" w:lineRule="auto"/>
              <w:jc w:val="both"/>
              <w:rPr>
                <w:rStyle w:val="2"/>
                <w:rFonts w:ascii="Times New Roman" w:hAnsi="Times New Roman" w:cs="Times New Roman"/>
                <w:sz w:val="26"/>
                <w:szCs w:val="26"/>
              </w:rPr>
            </w:pPr>
          </w:p>
        </w:tc>
      </w:tr>
    </w:tbl>
    <w:p w14:paraId="30F25322" w14:textId="77777777" w:rsidR="007B030C" w:rsidRPr="00023FF7" w:rsidRDefault="007B030C" w:rsidP="00F305E3">
      <w:pPr>
        <w:pStyle w:val="af"/>
        <w:jc w:val="both"/>
        <w:rPr>
          <w:rFonts w:ascii="Times New Roman" w:hAnsi="Times New Roman" w:cs="Times New Roman"/>
          <w:i/>
          <w:sz w:val="26"/>
          <w:szCs w:val="26"/>
          <w:lang w:val="uk-UA"/>
        </w:rPr>
      </w:pPr>
      <w:r w:rsidRPr="00023FF7">
        <w:rPr>
          <w:rFonts w:ascii="Times New Roman" w:hAnsi="Times New Roman" w:cs="Times New Roman"/>
          <w:i/>
          <w:sz w:val="26"/>
          <w:szCs w:val="26"/>
          <w:lang w:val="uk-UA"/>
        </w:rPr>
        <w:lastRenderedPageBreak/>
        <w:t xml:space="preserve">*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14:paraId="5B6C149E" w14:textId="77777777" w:rsidR="0011188F" w:rsidRPr="00023FF7" w:rsidRDefault="007B030C" w:rsidP="00F305E3">
      <w:pPr>
        <w:pStyle w:val="af"/>
        <w:rPr>
          <w:rFonts w:ascii="Times New Roman" w:hAnsi="Times New Roman" w:cs="Times New Roman"/>
          <w:bCs/>
          <w:i/>
          <w:sz w:val="26"/>
          <w:szCs w:val="26"/>
          <w:shd w:val="clear" w:color="auto" w:fill="FFFFFF"/>
          <w:lang w:val="uk-UA" w:eastAsia="uk-UA"/>
        </w:rPr>
      </w:pPr>
      <w:r w:rsidRPr="00023FF7">
        <w:rPr>
          <w:rFonts w:ascii="Times New Roman" w:hAnsi="Times New Roman" w:cs="Times New Roman"/>
          <w:bCs/>
          <w:i/>
          <w:sz w:val="26"/>
          <w:szCs w:val="26"/>
          <w:lang w:val="uk-UA" w:eastAsia="uk-UA"/>
        </w:rPr>
        <w:t>Для розрахунку витрат використовується  орієнтовний розмір мінімальної  заробітної плати на 202</w:t>
      </w:r>
      <w:r w:rsidR="00045A40" w:rsidRPr="00023FF7">
        <w:rPr>
          <w:rFonts w:ascii="Times New Roman" w:hAnsi="Times New Roman" w:cs="Times New Roman"/>
          <w:bCs/>
          <w:i/>
          <w:sz w:val="26"/>
          <w:szCs w:val="26"/>
          <w:lang w:val="uk-UA" w:eastAsia="uk-UA"/>
        </w:rPr>
        <w:t>2</w:t>
      </w:r>
      <w:r w:rsidRPr="00023FF7">
        <w:rPr>
          <w:rFonts w:ascii="Times New Roman" w:hAnsi="Times New Roman" w:cs="Times New Roman"/>
          <w:bCs/>
          <w:i/>
          <w:sz w:val="26"/>
          <w:szCs w:val="26"/>
          <w:lang w:val="uk-UA" w:eastAsia="uk-UA"/>
        </w:rPr>
        <w:t xml:space="preserve"> рік</w:t>
      </w:r>
      <w:r w:rsidRPr="00023FF7">
        <w:rPr>
          <w:rFonts w:ascii="Times New Roman" w:hAnsi="Times New Roman" w:cs="Times New Roman"/>
          <w:i/>
          <w:sz w:val="26"/>
          <w:szCs w:val="26"/>
          <w:lang w:val="uk-UA"/>
        </w:rPr>
        <w:t xml:space="preserve"> </w:t>
      </w:r>
      <w:r w:rsidR="0011188F" w:rsidRPr="00023FF7">
        <w:rPr>
          <w:rFonts w:ascii="Times New Roman" w:hAnsi="Times New Roman" w:cs="Times New Roman"/>
          <w:i/>
          <w:sz w:val="26"/>
          <w:szCs w:val="26"/>
          <w:lang w:val="uk-UA"/>
        </w:rPr>
        <w:t>(</w:t>
      </w:r>
      <w:r w:rsidR="0011188F" w:rsidRPr="00023FF7">
        <w:rPr>
          <w:rFonts w:ascii="Times New Roman" w:hAnsi="Times New Roman" w:cs="Times New Roman"/>
          <w:bCs/>
          <w:i/>
          <w:sz w:val="26"/>
          <w:szCs w:val="26"/>
          <w:lang w:val="uk-UA"/>
        </w:rPr>
        <w:t>лист Міністерства фінансів України №</w:t>
      </w:r>
      <w:r w:rsidR="0011188F" w:rsidRPr="00023FF7">
        <w:rPr>
          <w:rFonts w:ascii="Times New Roman" w:hAnsi="Times New Roman" w:cs="Times New Roman"/>
          <w:bCs/>
          <w:i/>
          <w:sz w:val="26"/>
          <w:szCs w:val="26"/>
          <w:shd w:val="clear" w:color="auto" w:fill="FFFFFF"/>
          <w:lang w:val="uk-UA"/>
        </w:rPr>
        <w:t xml:space="preserve"> 05110-14-6/25074 від 13.08.2020</w:t>
      </w:r>
      <w:r w:rsidR="0011188F" w:rsidRPr="00023FF7">
        <w:rPr>
          <w:rStyle w:val="af1"/>
          <w:rFonts w:ascii="Times New Roman" w:hAnsi="Times New Roman" w:cs="Times New Roman"/>
          <w:i/>
          <w:sz w:val="26"/>
          <w:szCs w:val="26"/>
          <w:lang w:val="uk-UA"/>
        </w:rPr>
        <w:t>,  орієнтовна  мінімальна  заробітна  плата – 6700,00 грн.)</w:t>
      </w:r>
      <w:r w:rsidR="0011188F" w:rsidRPr="00023FF7">
        <w:rPr>
          <w:rFonts w:ascii="Times New Roman" w:hAnsi="Times New Roman" w:cs="Times New Roman"/>
          <w:bCs/>
          <w:i/>
          <w:sz w:val="26"/>
          <w:szCs w:val="26"/>
          <w:lang w:val="uk-UA" w:eastAsia="uk-UA"/>
        </w:rPr>
        <w:t xml:space="preserve">  </w:t>
      </w:r>
      <w:r w:rsidR="0011188F" w:rsidRPr="00023FF7">
        <w:rPr>
          <w:rFonts w:ascii="Times New Roman" w:hAnsi="Times New Roman" w:cs="Times New Roman"/>
          <w:i/>
          <w:sz w:val="26"/>
          <w:szCs w:val="26"/>
          <w:lang w:val="uk-UA" w:eastAsia="uk-UA"/>
        </w:rPr>
        <w:t>у  погодинному  розмірі –  6700,00 грн./165,6 год. = 40,46 грн./год.</w:t>
      </w:r>
    </w:p>
    <w:p w14:paraId="5C5FE65C" w14:textId="77777777" w:rsidR="00E725E7" w:rsidRPr="00023FF7" w:rsidRDefault="00E725E7" w:rsidP="00F305E3">
      <w:pPr>
        <w:spacing w:after="0" w:line="240" w:lineRule="auto"/>
        <w:rPr>
          <w:rFonts w:ascii="Times New Roman" w:eastAsia="Times New Roman" w:hAnsi="Times New Roman" w:cs="Times New Roman"/>
          <w:b/>
          <w:color w:val="000000"/>
          <w:sz w:val="26"/>
          <w:szCs w:val="26"/>
          <w:lang w:eastAsia="ru-RU"/>
        </w:rPr>
      </w:pPr>
    </w:p>
    <w:p w14:paraId="66154604" w14:textId="77777777" w:rsidR="009673B6" w:rsidRPr="00023FF7" w:rsidRDefault="009673B6" w:rsidP="00F305E3">
      <w:pPr>
        <w:spacing w:after="0" w:line="240" w:lineRule="auto"/>
        <w:rPr>
          <w:rFonts w:ascii="Times New Roman" w:eastAsia="Times New Roman" w:hAnsi="Times New Roman" w:cs="Times New Roman"/>
          <w:b/>
          <w:color w:val="000000"/>
          <w:sz w:val="26"/>
          <w:szCs w:val="26"/>
          <w:lang w:eastAsia="ru-RU"/>
        </w:rPr>
      </w:pPr>
    </w:p>
    <w:p w14:paraId="592BE530" w14:textId="77777777" w:rsidR="004E7BBE" w:rsidRPr="00023FF7" w:rsidRDefault="004E7BBE" w:rsidP="00F305E3">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023FF7">
        <w:rPr>
          <w:rFonts w:ascii="Times New Roman" w:eastAsia="Times New Roman" w:hAnsi="Times New Roman" w:cs="Times New Roman"/>
          <w:b/>
          <w:color w:val="000000"/>
          <w:sz w:val="26"/>
          <w:szCs w:val="26"/>
          <w:lang w:eastAsia="ru-RU"/>
        </w:rPr>
        <w:t>13.   </w:t>
      </w:r>
      <w:r w:rsidRPr="00023FF7">
        <w:rPr>
          <w:rFonts w:ascii="Times New Roman" w:eastAsia="Times New Roman" w:hAnsi="Times New Roman" w:cs="Times New Roman"/>
          <w:b/>
          <w:bCs/>
          <w:iCs/>
          <w:color w:val="000000"/>
          <w:sz w:val="26"/>
          <w:szCs w:val="26"/>
          <w:lang w:eastAsia="ru-RU"/>
        </w:rPr>
        <w:t>Визначення заходів, за допомогою яких буде здійснюватись відстеження результативності регуляторного акта в разі його прийняття:</w:t>
      </w:r>
    </w:p>
    <w:p w14:paraId="04044532" w14:textId="77777777" w:rsidR="004E7BBE" w:rsidRPr="00023FF7" w:rsidRDefault="004E7BBE" w:rsidP="00F305E3">
      <w:pPr>
        <w:spacing w:after="0" w:line="240" w:lineRule="auto"/>
        <w:ind w:firstLine="426"/>
        <w:jc w:val="both"/>
        <w:rPr>
          <w:rFonts w:ascii="Times New Roman" w:hAnsi="Times New Roman" w:cs="Times New Roman"/>
          <w:sz w:val="26"/>
          <w:szCs w:val="26"/>
        </w:rPr>
      </w:pPr>
      <w:r w:rsidRPr="00023FF7">
        <w:rPr>
          <w:rFonts w:ascii="Times New Roman" w:hAnsi="Times New Roman" w:cs="Times New Roman"/>
          <w:sz w:val="26"/>
          <w:szCs w:val="26"/>
        </w:rPr>
        <w:t xml:space="preserve">Базове відстеження результативності дії регуляторного акта здійснюватиметься до дати набрання чинності цього регуляторного акта. </w:t>
      </w:r>
    </w:p>
    <w:p w14:paraId="32DF5213" w14:textId="77777777" w:rsidR="004E7BBE" w:rsidRPr="00023FF7" w:rsidRDefault="004E7BBE" w:rsidP="00F305E3">
      <w:pPr>
        <w:spacing w:after="0" w:line="240" w:lineRule="auto"/>
        <w:ind w:firstLine="426"/>
        <w:jc w:val="both"/>
        <w:rPr>
          <w:rFonts w:ascii="Times New Roman" w:hAnsi="Times New Roman" w:cs="Times New Roman"/>
          <w:sz w:val="26"/>
          <w:szCs w:val="26"/>
        </w:rPr>
      </w:pPr>
      <w:r w:rsidRPr="00023FF7">
        <w:rPr>
          <w:rFonts w:ascii="Times New Roman" w:hAnsi="Times New Roman" w:cs="Times New Roman"/>
          <w:sz w:val="26"/>
          <w:szCs w:val="26"/>
        </w:rPr>
        <w:t>Повторне відстеження результативності буде здійснено за три місяці до дня закінчення визначеного строку, але не пізніше дня закінчення визначеного строку.</w:t>
      </w:r>
    </w:p>
    <w:p w14:paraId="3C5C849C" w14:textId="77777777" w:rsidR="00432F0F" w:rsidRPr="00023FF7" w:rsidRDefault="004E7BBE" w:rsidP="00F305E3">
      <w:pPr>
        <w:shd w:val="clear" w:color="auto" w:fill="FFFFFF"/>
        <w:spacing w:after="0" w:line="240" w:lineRule="auto"/>
        <w:ind w:firstLine="426"/>
        <w:jc w:val="both"/>
        <w:rPr>
          <w:rFonts w:ascii="Times New Roman" w:hAnsi="Times New Roman" w:cs="Times New Roman"/>
          <w:sz w:val="26"/>
          <w:szCs w:val="26"/>
        </w:rPr>
      </w:pPr>
      <w:r w:rsidRPr="00023FF7">
        <w:rPr>
          <w:rFonts w:ascii="Times New Roman" w:eastAsia="Times New Roman" w:hAnsi="Times New Roman" w:cs="Times New Roman"/>
          <w:color w:val="000000"/>
          <w:sz w:val="26"/>
          <w:szCs w:val="26"/>
          <w:lang w:eastAsia="ru-RU"/>
        </w:rPr>
        <w:t>Для здійснення відстеження результативності регулят</w:t>
      </w:r>
      <w:r w:rsidR="00432F0F" w:rsidRPr="00023FF7">
        <w:rPr>
          <w:rFonts w:ascii="Times New Roman" w:eastAsia="Times New Roman" w:hAnsi="Times New Roman" w:cs="Times New Roman"/>
          <w:color w:val="000000"/>
          <w:sz w:val="26"/>
          <w:szCs w:val="26"/>
          <w:lang w:eastAsia="ru-RU"/>
        </w:rPr>
        <w:t>орного акту планується використа</w:t>
      </w:r>
      <w:r w:rsidRPr="00023FF7">
        <w:rPr>
          <w:rFonts w:ascii="Times New Roman" w:eastAsia="Times New Roman" w:hAnsi="Times New Roman" w:cs="Times New Roman"/>
          <w:color w:val="000000"/>
          <w:sz w:val="26"/>
          <w:szCs w:val="26"/>
          <w:lang w:eastAsia="ru-RU"/>
        </w:rPr>
        <w:t xml:space="preserve">ння лише статистичних показників. </w:t>
      </w:r>
      <w:r w:rsidRPr="00023FF7">
        <w:rPr>
          <w:rFonts w:ascii="Times New Roman" w:hAnsi="Times New Roman" w:cs="Times New Roman"/>
          <w:sz w:val="26"/>
          <w:szCs w:val="26"/>
        </w:rPr>
        <w:t>Для ві</w:t>
      </w:r>
      <w:r w:rsidR="00432F0F" w:rsidRPr="00023FF7">
        <w:rPr>
          <w:rFonts w:ascii="Times New Roman" w:hAnsi="Times New Roman" w:cs="Times New Roman"/>
          <w:sz w:val="26"/>
          <w:szCs w:val="26"/>
        </w:rPr>
        <w:t>дстеження результативності буде</w:t>
      </w:r>
    </w:p>
    <w:p w14:paraId="4458291E"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3FF7">
        <w:rPr>
          <w:rFonts w:ascii="Times New Roman" w:hAnsi="Times New Roman" w:cs="Times New Roman"/>
          <w:sz w:val="26"/>
          <w:szCs w:val="26"/>
        </w:rPr>
        <w:t xml:space="preserve">застосовано аналіз даних бюджетної та податкової звітності, аналіз динаміки кількості платників податку. </w:t>
      </w:r>
      <w:bookmarkStart w:id="0" w:name="_GoBack"/>
      <w:bookmarkEnd w:id="0"/>
    </w:p>
    <w:p w14:paraId="052E3294" w14:textId="77777777" w:rsidR="004E7BBE" w:rsidRPr="00023FF7" w:rsidRDefault="004E7BBE" w:rsidP="00F305E3">
      <w:pPr>
        <w:shd w:val="clear" w:color="auto" w:fill="FFFFFF"/>
        <w:spacing w:after="0" w:line="240" w:lineRule="auto"/>
        <w:jc w:val="both"/>
        <w:rPr>
          <w:rFonts w:ascii="Times New Roman" w:eastAsia="Times New Roman" w:hAnsi="Times New Roman" w:cs="Times New Roman"/>
          <w:color w:val="000000"/>
          <w:sz w:val="26"/>
          <w:szCs w:val="26"/>
          <w:lang w:eastAsia="ru-RU"/>
        </w:rPr>
      </w:pPr>
    </w:p>
    <w:p w14:paraId="6816A322" w14:textId="77777777" w:rsidR="00E80915" w:rsidRPr="00E80915" w:rsidRDefault="00E80915" w:rsidP="00E80915">
      <w:pPr>
        <w:suppressAutoHyphens/>
        <w:spacing w:after="0" w:line="240" w:lineRule="auto"/>
        <w:rPr>
          <w:rFonts w:ascii="Times New Roman" w:eastAsia="Times New Roman" w:hAnsi="Times New Roman" w:cs="Times New Roman"/>
          <w:sz w:val="26"/>
          <w:szCs w:val="26"/>
          <w:lang w:eastAsia="ar-SA"/>
        </w:rPr>
      </w:pPr>
      <w:r w:rsidRPr="00E80915">
        <w:rPr>
          <w:rFonts w:ascii="Times New Roman" w:eastAsia="Times New Roman" w:hAnsi="Times New Roman" w:cs="Times New Roman"/>
          <w:sz w:val="26"/>
          <w:szCs w:val="26"/>
          <w:lang w:eastAsia="ar-SA"/>
        </w:rPr>
        <w:t xml:space="preserve">Магдалинівський </w:t>
      </w:r>
    </w:p>
    <w:p w14:paraId="477D2C1D" w14:textId="77777777" w:rsidR="00E80915" w:rsidRPr="00E80915" w:rsidRDefault="00E80915" w:rsidP="00E80915">
      <w:pPr>
        <w:suppressAutoHyphens/>
        <w:spacing w:after="0" w:line="240" w:lineRule="auto"/>
        <w:rPr>
          <w:rFonts w:ascii="Times New Roman" w:eastAsia="Times New Roman" w:hAnsi="Times New Roman" w:cs="Times New Roman"/>
          <w:sz w:val="26"/>
          <w:szCs w:val="26"/>
          <w:lang w:eastAsia="ar-SA"/>
        </w:rPr>
      </w:pPr>
      <w:r w:rsidRPr="00E80915">
        <w:rPr>
          <w:rFonts w:ascii="Times New Roman" w:eastAsia="Times New Roman" w:hAnsi="Times New Roman" w:cs="Times New Roman"/>
          <w:sz w:val="26"/>
          <w:szCs w:val="26"/>
          <w:lang w:eastAsia="ar-SA"/>
        </w:rPr>
        <w:t>селищний голова                                                                            Володимир ДРОБІТЬКО</w:t>
      </w:r>
    </w:p>
    <w:p w14:paraId="2812296E" w14:textId="77777777" w:rsidR="00E80915" w:rsidRPr="00E80915" w:rsidRDefault="00E80915" w:rsidP="00E80915">
      <w:pPr>
        <w:suppressAutoHyphens/>
        <w:spacing w:after="0" w:line="240" w:lineRule="auto"/>
        <w:rPr>
          <w:rFonts w:ascii="Times New Roman" w:eastAsia="Times New Roman" w:hAnsi="Times New Roman" w:cs="Times New Roman"/>
          <w:sz w:val="26"/>
          <w:szCs w:val="26"/>
          <w:lang w:eastAsia="ru-RU"/>
        </w:rPr>
      </w:pPr>
      <w:r w:rsidRPr="00E80915">
        <w:rPr>
          <w:rFonts w:ascii="Times New Roman" w:eastAsia="Times New Roman" w:hAnsi="Times New Roman" w:cs="Times New Roman"/>
          <w:sz w:val="26"/>
          <w:szCs w:val="26"/>
          <w:lang w:eastAsia="ar-SA"/>
        </w:rPr>
        <w:t xml:space="preserve">  </w:t>
      </w:r>
    </w:p>
    <w:p w14:paraId="5BCC3315" w14:textId="77777777" w:rsidR="00E80915" w:rsidRPr="00E80915" w:rsidRDefault="00E80915" w:rsidP="00E80915">
      <w:pPr>
        <w:suppressAutoHyphens/>
        <w:spacing w:after="0" w:line="240" w:lineRule="auto"/>
        <w:jc w:val="both"/>
        <w:rPr>
          <w:rFonts w:ascii="Times New Roman" w:eastAsia="Times New Roman" w:hAnsi="Times New Roman" w:cs="Times New Roman"/>
          <w:color w:val="000000"/>
          <w:sz w:val="26"/>
          <w:szCs w:val="26"/>
          <w:lang w:eastAsia="ru-RU"/>
        </w:rPr>
      </w:pPr>
    </w:p>
    <w:p w14:paraId="43D08977" w14:textId="77777777" w:rsidR="00E80915" w:rsidRPr="00E80915" w:rsidRDefault="00E80915" w:rsidP="00E80915">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r w:rsidRPr="00E80915">
        <w:rPr>
          <w:rFonts w:ascii="Times New Roman" w:eastAsia="Times New Roman" w:hAnsi="Times New Roman" w:cs="Times New Roman"/>
          <w:color w:val="000000"/>
          <w:sz w:val="26"/>
          <w:szCs w:val="26"/>
          <w:lang w:eastAsia="ru-RU"/>
        </w:rPr>
        <w:t xml:space="preserve">Голова постійної комісії з питань </w:t>
      </w:r>
    </w:p>
    <w:p w14:paraId="32367618" w14:textId="77777777" w:rsidR="00E80915" w:rsidRPr="00E80915" w:rsidRDefault="00E80915" w:rsidP="00E8091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E80915">
        <w:rPr>
          <w:rFonts w:ascii="Times New Roman" w:eastAsia="Times New Roman" w:hAnsi="Times New Roman" w:cs="Times New Roman"/>
          <w:sz w:val="26"/>
          <w:szCs w:val="26"/>
          <w:lang w:eastAsia="ar-SA"/>
        </w:rPr>
        <w:t>бюджету, фінансів, планування, інвестицій</w:t>
      </w:r>
    </w:p>
    <w:p w14:paraId="6E5D44B7" w14:textId="77777777" w:rsidR="00E80915" w:rsidRPr="00E80915" w:rsidRDefault="00E80915" w:rsidP="00E80915">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r w:rsidRPr="00E80915">
        <w:rPr>
          <w:rFonts w:ascii="Times New Roman" w:eastAsia="Times New Roman" w:hAnsi="Times New Roman" w:cs="Times New Roman"/>
          <w:sz w:val="26"/>
          <w:szCs w:val="26"/>
          <w:lang w:eastAsia="ar-SA"/>
        </w:rPr>
        <w:t>та соціально-економічного розвитку                                           Володимир БУБЛИЧ</w:t>
      </w:r>
    </w:p>
    <w:p w14:paraId="0B22240F" w14:textId="77777777" w:rsidR="00E80915" w:rsidRPr="00E80915" w:rsidRDefault="00E80915" w:rsidP="00E80915">
      <w:pPr>
        <w:suppressAutoHyphens/>
        <w:spacing w:after="0" w:line="240" w:lineRule="auto"/>
        <w:rPr>
          <w:rFonts w:ascii="Times New Roman" w:eastAsia="Times New Roman" w:hAnsi="Times New Roman" w:cs="Times New Roman"/>
          <w:b/>
          <w:bCs/>
          <w:sz w:val="23"/>
          <w:szCs w:val="23"/>
          <w:lang w:eastAsia="ar-SA"/>
        </w:rPr>
      </w:pPr>
    </w:p>
    <w:p w14:paraId="554BAF46" w14:textId="77777777" w:rsidR="008A52D2" w:rsidRPr="00023FF7" w:rsidRDefault="008A52D2" w:rsidP="00E80915">
      <w:pPr>
        <w:spacing w:after="0" w:line="240" w:lineRule="auto"/>
        <w:rPr>
          <w:rFonts w:ascii="Times New Roman" w:hAnsi="Times New Roman" w:cs="Times New Roman"/>
          <w:sz w:val="26"/>
          <w:szCs w:val="26"/>
        </w:rPr>
      </w:pPr>
    </w:p>
    <w:sectPr w:rsidR="008A52D2" w:rsidRPr="00023FF7" w:rsidSect="00A0026B">
      <w:pgSz w:w="11906" w:h="16838"/>
      <w:pgMar w:top="1134"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E7BBE"/>
    <w:rsid w:val="0000117E"/>
    <w:rsid w:val="00023FF7"/>
    <w:rsid w:val="00045A40"/>
    <w:rsid w:val="00054928"/>
    <w:rsid w:val="00061D5D"/>
    <w:rsid w:val="000916DA"/>
    <w:rsid w:val="000A5352"/>
    <w:rsid w:val="0011188F"/>
    <w:rsid w:val="001547A4"/>
    <w:rsid w:val="00166CE1"/>
    <w:rsid w:val="00175415"/>
    <w:rsid w:val="00187CB8"/>
    <w:rsid w:val="001B1F71"/>
    <w:rsid w:val="001B6373"/>
    <w:rsid w:val="001F2459"/>
    <w:rsid w:val="00281769"/>
    <w:rsid w:val="002D6083"/>
    <w:rsid w:val="002E39E8"/>
    <w:rsid w:val="003641E0"/>
    <w:rsid w:val="00393BB6"/>
    <w:rsid w:val="003B1C49"/>
    <w:rsid w:val="0041620F"/>
    <w:rsid w:val="00423DEC"/>
    <w:rsid w:val="00424D7B"/>
    <w:rsid w:val="00432F0F"/>
    <w:rsid w:val="004D1A72"/>
    <w:rsid w:val="004E7BBE"/>
    <w:rsid w:val="005140A9"/>
    <w:rsid w:val="00545BF1"/>
    <w:rsid w:val="005754DF"/>
    <w:rsid w:val="00590B73"/>
    <w:rsid w:val="005C44B0"/>
    <w:rsid w:val="00603D4E"/>
    <w:rsid w:val="00621C7C"/>
    <w:rsid w:val="00691546"/>
    <w:rsid w:val="006A1C6D"/>
    <w:rsid w:val="006A2FD9"/>
    <w:rsid w:val="006C4D8D"/>
    <w:rsid w:val="006C6D00"/>
    <w:rsid w:val="006F39F3"/>
    <w:rsid w:val="00745407"/>
    <w:rsid w:val="00756A2F"/>
    <w:rsid w:val="00762A8B"/>
    <w:rsid w:val="007B030C"/>
    <w:rsid w:val="007E543B"/>
    <w:rsid w:val="007E7383"/>
    <w:rsid w:val="0081383B"/>
    <w:rsid w:val="008510D0"/>
    <w:rsid w:val="008A5262"/>
    <w:rsid w:val="008A52D2"/>
    <w:rsid w:val="008E2675"/>
    <w:rsid w:val="008F137A"/>
    <w:rsid w:val="009673B6"/>
    <w:rsid w:val="009A50C1"/>
    <w:rsid w:val="009C53CD"/>
    <w:rsid w:val="009E0775"/>
    <w:rsid w:val="00A0026B"/>
    <w:rsid w:val="00B76E09"/>
    <w:rsid w:val="00B87A4F"/>
    <w:rsid w:val="00B90524"/>
    <w:rsid w:val="00BE73C4"/>
    <w:rsid w:val="00C3284F"/>
    <w:rsid w:val="00C767E6"/>
    <w:rsid w:val="00C821F9"/>
    <w:rsid w:val="00C90381"/>
    <w:rsid w:val="00CA29B5"/>
    <w:rsid w:val="00CC41D7"/>
    <w:rsid w:val="00D270CE"/>
    <w:rsid w:val="00D32C17"/>
    <w:rsid w:val="00D33D87"/>
    <w:rsid w:val="00D81F92"/>
    <w:rsid w:val="00D92B8E"/>
    <w:rsid w:val="00D938D5"/>
    <w:rsid w:val="00DD0FDE"/>
    <w:rsid w:val="00DD6C3E"/>
    <w:rsid w:val="00E234D3"/>
    <w:rsid w:val="00E308DA"/>
    <w:rsid w:val="00E37C8F"/>
    <w:rsid w:val="00E403F4"/>
    <w:rsid w:val="00E44F2C"/>
    <w:rsid w:val="00E472F2"/>
    <w:rsid w:val="00E55B08"/>
    <w:rsid w:val="00E725E7"/>
    <w:rsid w:val="00E80915"/>
    <w:rsid w:val="00EC5728"/>
    <w:rsid w:val="00F21F96"/>
    <w:rsid w:val="00F305E3"/>
    <w:rsid w:val="00F5094E"/>
    <w:rsid w:val="00F52415"/>
    <w:rsid w:val="00F9329A"/>
    <w:rsid w:val="00FA765E"/>
    <w:rsid w:val="00FB51B7"/>
    <w:rsid w:val="00FD5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B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7BBE"/>
    <w:rPr>
      <w:color w:val="0000FF"/>
      <w:u w:val="single"/>
    </w:rPr>
  </w:style>
  <w:style w:type="paragraph" w:styleId="a4">
    <w:name w:val="Normal (Web)"/>
    <w:basedOn w:val="a"/>
    <w:link w:val="a5"/>
    <w:rsid w:val="004E7BBE"/>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5">
    <w:name w:val="Обычный (веб) Знак"/>
    <w:link w:val="a4"/>
    <w:locked/>
    <w:rsid w:val="004E7BBE"/>
    <w:rPr>
      <w:rFonts w:ascii="Calibri" w:eastAsia="Calibri" w:hAnsi="Calibri" w:cs="Times New Roman"/>
      <w:sz w:val="24"/>
      <w:szCs w:val="20"/>
      <w:lang w:eastAsia="ru-RU"/>
    </w:rPr>
  </w:style>
  <w:style w:type="character" w:customStyle="1" w:styleId="2">
    <w:name w:val="Стиль2"/>
    <w:basedOn w:val="a6"/>
    <w:rsid w:val="004E7BBE"/>
  </w:style>
  <w:style w:type="table" w:styleId="a7">
    <w:name w:val="Table Grid"/>
    <w:basedOn w:val="a1"/>
    <w:uiPriority w:val="59"/>
    <w:rsid w:val="004E7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4E7BB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4E7BB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E7BBE"/>
    <w:rPr>
      <w:sz w:val="16"/>
      <w:szCs w:val="16"/>
    </w:rPr>
  </w:style>
  <w:style w:type="paragraph" w:styleId="ab">
    <w:name w:val="annotation text"/>
    <w:basedOn w:val="a"/>
    <w:link w:val="ac"/>
    <w:uiPriority w:val="99"/>
    <w:semiHidden/>
    <w:unhideWhenUsed/>
    <w:rsid w:val="004E7BBE"/>
    <w:pPr>
      <w:spacing w:line="240" w:lineRule="auto"/>
    </w:pPr>
    <w:rPr>
      <w:sz w:val="20"/>
      <w:szCs w:val="20"/>
    </w:rPr>
  </w:style>
  <w:style w:type="character" w:customStyle="1" w:styleId="ac">
    <w:name w:val="Текст примечания Знак"/>
    <w:basedOn w:val="a0"/>
    <w:link w:val="ab"/>
    <w:uiPriority w:val="99"/>
    <w:semiHidden/>
    <w:rsid w:val="004E7BBE"/>
    <w:rPr>
      <w:sz w:val="20"/>
      <w:szCs w:val="20"/>
    </w:rPr>
  </w:style>
  <w:style w:type="character" w:styleId="a6">
    <w:name w:val="line number"/>
    <w:basedOn w:val="a0"/>
    <w:uiPriority w:val="99"/>
    <w:semiHidden/>
    <w:unhideWhenUsed/>
    <w:rsid w:val="004E7BBE"/>
  </w:style>
  <w:style w:type="paragraph" w:styleId="ad">
    <w:name w:val="Balloon Text"/>
    <w:basedOn w:val="a"/>
    <w:link w:val="ae"/>
    <w:uiPriority w:val="99"/>
    <w:semiHidden/>
    <w:unhideWhenUsed/>
    <w:rsid w:val="004E7B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E7BBE"/>
    <w:rPr>
      <w:rFonts w:ascii="Tahoma" w:hAnsi="Tahoma" w:cs="Tahoma"/>
      <w:sz w:val="16"/>
      <w:szCs w:val="16"/>
    </w:rPr>
  </w:style>
  <w:style w:type="paragraph" w:styleId="af">
    <w:name w:val="No Spacing"/>
    <w:link w:val="af0"/>
    <w:uiPriority w:val="99"/>
    <w:qFormat/>
    <w:rsid w:val="007B030C"/>
    <w:pPr>
      <w:spacing w:after="0" w:line="240" w:lineRule="auto"/>
    </w:pPr>
    <w:rPr>
      <w:rFonts w:ascii="Calibri" w:eastAsia="Calibri" w:hAnsi="Calibri" w:cs="Arial"/>
    </w:rPr>
  </w:style>
  <w:style w:type="character" w:customStyle="1" w:styleId="af0">
    <w:name w:val="Без интервала Знак"/>
    <w:link w:val="af"/>
    <w:uiPriority w:val="99"/>
    <w:locked/>
    <w:rsid w:val="007B030C"/>
    <w:rPr>
      <w:rFonts w:ascii="Calibri" w:eastAsia="Calibri" w:hAnsi="Calibri" w:cs="Arial"/>
    </w:rPr>
  </w:style>
  <w:style w:type="character" w:customStyle="1" w:styleId="af1">
    <w:name w:val="Подпись к таблице_"/>
    <w:link w:val="af2"/>
    <w:uiPriority w:val="99"/>
    <w:locked/>
    <w:rsid w:val="007B030C"/>
    <w:rPr>
      <w:shd w:val="clear" w:color="auto" w:fill="FFFFFF"/>
    </w:rPr>
  </w:style>
  <w:style w:type="paragraph" w:customStyle="1" w:styleId="af2">
    <w:name w:val="Подпись к таблице"/>
    <w:basedOn w:val="a"/>
    <w:link w:val="af1"/>
    <w:uiPriority w:val="99"/>
    <w:rsid w:val="007B030C"/>
    <w:pPr>
      <w:widowControl w:val="0"/>
      <w:shd w:val="clear" w:color="auto" w:fill="FFFFFF"/>
      <w:spacing w:after="0" w:line="24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56FD2-D487-45CF-9701-A316AF36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12</Pages>
  <Words>15679</Words>
  <Characters>8938</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2021-04-16T12:36:00Z</cp:lastPrinted>
  <dcterms:created xsi:type="dcterms:W3CDTF">2020-04-15T13:02:00Z</dcterms:created>
  <dcterms:modified xsi:type="dcterms:W3CDTF">2021-06-11T06:00:00Z</dcterms:modified>
</cp:coreProperties>
</file>