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41" w:rsidRPr="009F5041" w:rsidRDefault="009F5041" w:rsidP="009F5041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50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7963A5" wp14:editId="0BF07A4D">
            <wp:extent cx="429895" cy="605790"/>
            <wp:effectExtent l="0" t="0" r="825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041" w:rsidRPr="009F5041" w:rsidRDefault="009F5041" w:rsidP="009F50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НОВОМОСКОВСЬКОГО РАЙОНУ ДНІПРОПЕТРОВСЬКОЇ   ОБЛАСТІ</w:t>
      </w:r>
    </w:p>
    <w:p w:rsidR="009F5041" w:rsidRPr="009F5041" w:rsidRDefault="00E046A4" w:rsidP="009F50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ТРИДЦЯТЬ П’ЯТА</w:t>
      </w:r>
      <w:r w:rsidR="009F5041" w:rsidRPr="009F50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СЕСІЯ ВОСЬМЕ СКЛИКАННЯ</w:t>
      </w:r>
    </w:p>
    <w:p w:rsidR="009F5041" w:rsidRPr="003E5933" w:rsidRDefault="001E6A5C" w:rsidP="001E6A5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9F5041" w:rsidRPr="00E046A4" w:rsidRDefault="00E046A4" w:rsidP="00E046A4">
      <w:pPr>
        <w:tabs>
          <w:tab w:val="left" w:pos="9214"/>
        </w:tabs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046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затвердження Програми </w:t>
      </w:r>
      <w:r w:rsidR="009F5041" w:rsidRPr="00E046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соціал</w:t>
      </w:r>
      <w:r w:rsidRPr="00E046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ьно-економічного та культурного розвитку населених пунктів </w:t>
      </w:r>
      <w:r w:rsidR="009F5041" w:rsidRPr="00E046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Магдалинівської селищної ради</w:t>
      </w:r>
      <w:r w:rsidR="003E59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2024</w:t>
      </w:r>
      <w:r w:rsidR="009F5041" w:rsidRPr="00E046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</w:p>
    <w:p w:rsidR="009F5041" w:rsidRPr="009F5041" w:rsidRDefault="009F5041" w:rsidP="009F5041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val="uk-UA" w:eastAsia="ru-RU"/>
        </w:rPr>
      </w:pPr>
    </w:p>
    <w:p w:rsidR="009F5041" w:rsidRPr="003E5933" w:rsidRDefault="009F5041" w:rsidP="005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Керуючись Законами України „Про місцеве самоврядування в Україні”, „Про державне прогнозування та розроблення програм економічного, соціального розвитку України” та „Про державні цільові програми”, постановою Кабінету Міністрів України  від 31 січня 2007 року № 106 „</w:t>
      </w:r>
      <w:bookmarkStart w:id="0" w:name="o3"/>
      <w:bookmarkEnd w:id="0"/>
      <w:r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затвердження Порядку розроблення та виконання державних цільових програм” (із змінами), </w:t>
      </w:r>
      <w:r w:rsidR="003E5933" w:rsidRPr="003E59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підставі службової записки начальника фінансово-господарського відділу, головного бухгалтера селищної ради Наталії БАРАННИК (вх.№05-20-7611/0/1-23 від 15.12.2023),</w:t>
      </w:r>
      <w:r w:rsid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виконавчого комітету селищної ради від 19 грудня 2023 року № 1229-35/</w:t>
      </w:r>
      <w:r w:rsidR="005E540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VIII</w:t>
      </w:r>
      <w:r w:rsid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«Про схвалення проекту рішення </w:t>
      </w:r>
      <w:r w:rsidR="005E5400" w:rsidRP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селищної р</w:t>
      </w:r>
      <w:r w:rsid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ади «Про затвердження Програми </w:t>
      </w:r>
      <w:r w:rsidR="005E5400" w:rsidRP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соціаль</w:t>
      </w:r>
      <w:r w:rsid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но-економічного та культурного розвитку населених пунктів </w:t>
      </w:r>
      <w:r w:rsidR="005E5400" w:rsidRP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Магдалинівської селищної ради на 2024 рік»</w:t>
      </w:r>
      <w:r w:rsid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»,</w:t>
      </w:r>
      <w:r w:rsidR="003E5933" w:rsidRPr="003E59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3E59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раховуючи рекомендації постійної комісії селищної ради з питань планування, фінансів, бюджету та соціально-економічного розвитку</w:t>
      </w:r>
      <w:r w:rsidRPr="003E59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3E5933" w:rsidRPr="001E6A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Магдалинівська селищна рада</w:t>
      </w:r>
      <w:r w:rsidR="001E6A5C" w:rsidRPr="001E6A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,</w:t>
      </w:r>
    </w:p>
    <w:p w:rsidR="009F5041" w:rsidRPr="003E5933" w:rsidRDefault="009F5041" w:rsidP="009F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F5041" w:rsidRDefault="005E5400" w:rsidP="005E5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</w:t>
      </w:r>
      <w:r w:rsidR="009F5041" w:rsidRPr="009F504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А:</w:t>
      </w:r>
    </w:p>
    <w:p w:rsidR="001E6A5C" w:rsidRPr="009F5041" w:rsidRDefault="001E6A5C" w:rsidP="009F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F5041"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 xml:space="preserve">1.  Затвердити </w:t>
      </w:r>
      <w:r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Програму соціально-економічного та культурного розвитку населених пунктів Магда</w:t>
      </w:r>
      <w:r w:rsidR="00E046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линівської селищної ради на 2024</w:t>
      </w:r>
      <w:r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рік:</w:t>
      </w:r>
    </w:p>
    <w:p w:rsidR="00E046A4" w:rsidRDefault="009F5041" w:rsidP="009F504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1.1. </w:t>
      </w:r>
      <w:r w:rsidR="00E046A4" w:rsidRPr="009F5041"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 xml:space="preserve">Затвердити Перелік заходів і завдань </w:t>
      </w:r>
      <w:r w:rsidR="00E046A4"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Програми соціально-економічного та культурного розвитку населених пунктів Магдалинів</w:t>
      </w:r>
      <w:r w:rsidR="003E59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ської селищної ради на 2024</w:t>
      </w:r>
      <w:r w:rsidR="00E046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рік, згідно з додатком.</w:t>
      </w:r>
    </w:p>
    <w:p w:rsidR="009F5041" w:rsidRPr="00E046A4" w:rsidRDefault="009F5041" w:rsidP="009F504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1.2. </w:t>
      </w:r>
      <w:r w:rsidR="00E046A4" w:rsidRPr="009F5041"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>Затвердити Паспорт п</w:t>
      </w:r>
      <w:r w:rsidR="00E046A4"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рограми соціально-економічного та культурного розвитку населених пунктів Магда</w:t>
      </w:r>
      <w:r w:rsidR="003E59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линівської селищної ради на 2024</w:t>
      </w:r>
      <w:r w:rsidR="00E046A4" w:rsidRPr="009F50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 w:rsidR="00E046A4"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 xml:space="preserve">, що </w:t>
      </w:r>
      <w:r w:rsidR="00E046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додається.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6"/>
          <w:szCs w:val="26"/>
          <w:lang w:val="uk-UA" w:eastAsia="ru-RU"/>
        </w:rPr>
      </w:pPr>
      <w:r w:rsidRPr="009F5041"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  <w:t xml:space="preserve">2. </w:t>
      </w:r>
      <w:r w:rsidRPr="009F5041">
        <w:rPr>
          <w:rFonts w:ascii="Times New Roman" w:eastAsia="Arial Unicode MS" w:hAnsi="Times New Roman" w:cs="Times New Roman"/>
          <w:bCs/>
          <w:sz w:val="26"/>
          <w:szCs w:val="26"/>
          <w:lang w:val="uk-UA" w:eastAsia="ru-RU"/>
        </w:rPr>
        <w:t>Контроль за виконанням рішення покласти на постійну комісію з питань планування, фінансів, бюджету та соціально-економічного розвитку.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6"/>
          <w:szCs w:val="26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0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Магдалинівський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041">
        <w:rPr>
          <w:rFonts w:ascii="Times New Roman" w:eastAsia="Calibri" w:hAnsi="Times New Roman" w:cs="Times New Roman"/>
          <w:sz w:val="28"/>
          <w:szCs w:val="28"/>
          <w:lang w:val="uk-UA"/>
        </w:rPr>
        <w:t>селищний голова                                                           Володимир ДРОБІТЬКО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5933" w:rsidRDefault="005E5400" w:rsidP="009F5041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смт Магдалинівка</w:t>
      </w:r>
    </w:p>
    <w:p w:rsidR="005E5400" w:rsidRDefault="005E5400" w:rsidP="009F5041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 грудня 2023 року</w:t>
      </w:r>
    </w:p>
    <w:p w:rsidR="005E5400" w:rsidRPr="005E5400" w:rsidRDefault="005E5400" w:rsidP="009F5041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3614-35/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</w:p>
    <w:p w:rsidR="003E5933" w:rsidRDefault="003E5933" w:rsidP="009F5041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5933" w:rsidRDefault="003E5933" w:rsidP="009F5041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ЗАТВЕРДЖЕНО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рішенням сесії Магдалинівської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 ради VIII скликання</w:t>
      </w:r>
    </w:p>
    <w:p w:rsidR="009F5041" w:rsidRPr="009F5041" w:rsidRDefault="005E5400" w:rsidP="009F5041">
      <w:pPr>
        <w:tabs>
          <w:tab w:val="left" w:pos="708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20.12.2023 р. № 3614</w:t>
      </w:r>
      <w:r w:rsid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-35</w:t>
      </w:r>
      <w:r w:rsidR="009F5041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/VIII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ПРОГРАМА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СОЦІАЛЬНОГО-ЕКОНОМІЧНОГО ТА КУЛЬТУРНОГО РОЗВИТКУ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НАСЕЛЕНИХ ПУНКТІВ МАГДА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ЛИНІВСЬКОЇ СЕЛИЩНОЇ РАДИ НА 2024</w:t>
      </w:r>
      <w:r w:rsidRPr="009F5041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 РІК</w:t>
      </w:r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смт. Магдалинівка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2023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рік</w:t>
      </w:r>
    </w:p>
    <w:p w:rsidR="009F5041" w:rsidRPr="009F5041" w:rsidRDefault="009F5041" w:rsidP="009F50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  <w:bookmarkStart w:id="1" w:name="_Toc281317432"/>
      <w:bookmarkStart w:id="2" w:name="_Toc281315890"/>
      <w:bookmarkStart w:id="3" w:name="_Toc219790693"/>
      <w:bookmarkStart w:id="4" w:name="_Toc124744450"/>
      <w:bookmarkStart w:id="5" w:name="_Toc534103056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ВСТУП</w:t>
      </w:r>
      <w:bookmarkEnd w:id="1"/>
      <w:bookmarkEnd w:id="2"/>
      <w:bookmarkEnd w:id="3"/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9F5041" w:rsidRPr="009F5041" w:rsidRDefault="009F5041" w:rsidP="009F50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соціально-економічного розвитку Магдалинівської селищної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(територіальної громади) на 2024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(далі – Програма) передбачає забезпечення узгоджених спільних дій Магдалинівської селищної ради та суб’єктів господарювання усіх форм власності задля втілення єдиної державної політики розвитку України на рівні громади.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Програмою визначені головна мета та прі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оритети розвитку громади на 2024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Програма узгоджена з Державною стратегією регіонального розвитку на період 2021-2027 роки, Стратегією розвитку Магдалинівської об’єднаної територіальної громади 2020-2027 роки та іншими цільовими програмами розвитку відповідних сфер діяльності в громаді.</w:t>
      </w:r>
    </w:p>
    <w:p w:rsidR="009F5041" w:rsidRPr="009F5041" w:rsidRDefault="009F5041" w:rsidP="009F5041">
      <w:pPr>
        <w:tabs>
          <w:tab w:val="num" w:pos="1134"/>
          <w:tab w:val="left" w:pos="921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Законодавчим підґрунтям розроблення Програми є: </w:t>
      </w:r>
    </w:p>
    <w:p w:rsidR="009F5041" w:rsidRPr="009F5041" w:rsidRDefault="009F5041" w:rsidP="009F5041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</w:t>
      </w:r>
      <w:r w:rsidRPr="009F5041">
        <w:rPr>
          <w:rFonts w:ascii="Arial" w:eastAsia="Times New Roman" w:hAnsi="Arial" w:cs="Arial"/>
          <w:sz w:val="30"/>
          <w:szCs w:val="30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 «Про добровільне об’єднання територіальних громад», «Про державне прогнозування та розроблення програм економічного і соціального розвитку України», постанови Кабінету Міністрів України від 26 квітня 2003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621 «Про розроблення прогнозних і програмних документів економічного і соціального розвитку та складання проекту державного бюджету» та інших нормативно-правових актів.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На основі оцінки тенденцій економічного і соціального розвит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ку громади у 2023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році, встановлення нагальних проблем – визначено основні напрями розвитку, пріоритети діяльності, а також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сновні завдання і заходи на 2024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рік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виконання заходів Програми здійснює селищна рада.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процесі виконання Програма може уточнюватися. Зміни і доповнення до Програми затверджуються рішенням сесії селищної ради за поданням селищного голови або відповідних постійних депутатських комісій.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Звітування про виконання Програми здійснюється за підсумками року.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4"/>
    <w:bookmarkEnd w:id="5"/>
    <w:p w:rsidR="009F5041" w:rsidRPr="009F5041" w:rsidRDefault="009F5041" w:rsidP="009F504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ЗАГАЛЬНА ХАРАКТЕРИСТИКА 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МАГДАЛИНІВСЬКОЇ ТЕРИТОРІАЛЬНОЇ ГРОМАДИ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Toc534103058"/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Магдалинівська територіальна громада утворена в грудні 2019 року в рамках адміністративно-територіальної реформи рішенням Магдалинівської селищної ради № 1287-33/VII від 30 березня 2018 року «Про добровільне об’єднання територіальних громад». До складу Магдалинівської об’єднаної територіальної громади ввійшли 36 населених пунктів: смт. Магдалинівка, села Жданівка, Веселий Гай, Виноградівка, Водяне, Грабки, Деконка, Дубравка, Дудківка, Євдокіївка, Запоріжжя, Казначеївка, Калинівка, Кільчень, Котовка, Крамарка, Малоандріївка, Мар’ївка, Новоіванівка, Новопетрівка, Олександрівка, Оленівка, Олянівка, Очеретувате, Першотравенка, Поливанівка, Почино-Софіївка, Січкарівка, Степанівка, Тарасівка (п), Тарасівка (т), Тарасівка (ш), Топчино, Трудолюбівка, Шевське, Шевченківка (табл.1). Адміністративний центр новоствореної ТГ — смт. Магдалинівка.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Таблиця 1. Населені пункти Магдалинівської ТГ та їх характеристика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3681"/>
        <w:gridCol w:w="2264"/>
        <w:gridCol w:w="2688"/>
      </w:tblGrid>
      <w:tr w:rsidR="009F5041" w:rsidRPr="009F5041" w:rsidTr="009F5041">
        <w:trPr>
          <w:jc w:val="center"/>
        </w:trPr>
        <w:tc>
          <w:tcPr>
            <w:tcW w:w="494" w:type="dxa"/>
            <w:shd w:val="clear" w:color="auto" w:fill="F2F2F2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№ з/п</w:t>
            </w:r>
          </w:p>
        </w:tc>
        <w:tc>
          <w:tcPr>
            <w:tcW w:w="3681" w:type="dxa"/>
            <w:shd w:val="clear" w:color="auto" w:fill="F2F2F2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Найменування населених пунктів, що входять до територіальної громади, із зазначенням адміністративного статусу</w:t>
            </w:r>
          </w:p>
        </w:tc>
        <w:tc>
          <w:tcPr>
            <w:tcW w:w="2264" w:type="dxa"/>
            <w:shd w:val="clear" w:color="auto" w:fill="F2F2F2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Чисельність населення</w:t>
            </w: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 xml:space="preserve"> станом на 01.01.2023</w:t>
            </w:r>
          </w:p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i/>
                <w:lang w:val="uk-UA" w:eastAsia="uk-UA"/>
              </w:rPr>
              <w:t>(осіб)</w:t>
            </w:r>
          </w:p>
        </w:tc>
        <w:tc>
          <w:tcPr>
            <w:tcW w:w="2688" w:type="dxa"/>
            <w:shd w:val="clear" w:color="auto" w:fill="F2F2F2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 xml:space="preserve">Відстань до центру територіальної громади, </w:t>
            </w: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(</w:t>
            </w:r>
            <w:r w:rsidRPr="009F5041">
              <w:rPr>
                <w:rFonts w:ascii="Times New Roman" w:eastAsia="Times New Roman" w:hAnsi="Times New Roman" w:cs="Times New Roman"/>
                <w:i/>
                <w:lang w:val="uk-UA" w:eastAsia="uk-UA"/>
              </w:rPr>
              <w:t>км</w:t>
            </w: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сел. Магдалинівка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7649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Жданівка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1028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13,7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Грабки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43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15,8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4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Крамарка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234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18,6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5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Дудківка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124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26,3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6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Деконка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100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26,3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7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Казначеївка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846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8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Котовка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1851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25,8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9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Степанівка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113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34,2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10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 Мар’ївка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456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24,8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11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Трудолюбівка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30,4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12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Олянівка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33,2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13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Новопетрівка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730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12,7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14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Шевське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414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9,3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15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Водяне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241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16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Виноградівка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249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14,9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17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Олександрівка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251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21,6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18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Кільчень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409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19,5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19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Малоандріївка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207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16,7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20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Запоріжжя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19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21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Оленівка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1156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8,1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22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Дубравка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64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23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Очеретувате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797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24,7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24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Першотравенка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478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25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Поливанівка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1067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26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Новоіванівка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66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13,1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27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Веселий Гай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70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14,2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28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Калинівка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63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13,5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29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Почино-Софіївка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708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12,5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30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Січкарівка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235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21,3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31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Тарасівка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45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26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32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Шевченківка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346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13,1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33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Євдокіївка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329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11,2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34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Тарасівка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70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13,4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35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Топчине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824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10,8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36</w:t>
            </w: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с. Тарасівка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114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10,4</w:t>
            </w:r>
          </w:p>
        </w:tc>
      </w:tr>
      <w:tr w:rsidR="009F5041" w:rsidRPr="009F5041" w:rsidTr="009F5041">
        <w:trPr>
          <w:jc w:val="center"/>
        </w:trPr>
        <w:tc>
          <w:tcPr>
            <w:tcW w:w="494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3681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ВСЬОГО:</w:t>
            </w:r>
          </w:p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Сільського населення – 13794</w:t>
            </w:r>
          </w:p>
          <w:p w:rsidR="009F5041" w:rsidRPr="009F5041" w:rsidRDefault="009F5041" w:rsidP="009F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Міського населення - 7649</w:t>
            </w:r>
          </w:p>
        </w:tc>
        <w:tc>
          <w:tcPr>
            <w:tcW w:w="2264" w:type="dxa"/>
            <w:shd w:val="clear" w:color="auto" w:fill="auto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21443</w:t>
            </w:r>
          </w:p>
        </w:tc>
        <w:tc>
          <w:tcPr>
            <w:tcW w:w="2688" w:type="dxa"/>
          </w:tcPr>
          <w:p w:rsidR="009F5041" w:rsidRPr="009F5041" w:rsidRDefault="009F5041" w:rsidP="009F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F504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</w:tr>
    </w:tbl>
    <w:p w:rsidR="009F5041" w:rsidRPr="009F5041" w:rsidRDefault="009F5041" w:rsidP="009F504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площа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 – 92079 га. Населення — 21443 мешканців (станом на 01.01.2023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р.). Середня густота населення – 23,8 чол./км2. Магдалинівська територіальна громада розташована на відстані 58,2 км від обласного центру – м. Дніпро.</w:t>
      </w:r>
      <w:bookmarkStart w:id="7" w:name="_Toc124744454"/>
      <w:bookmarkStart w:id="8" w:name="_Toc534103060"/>
      <w:bookmarkStart w:id="9" w:name="_Toc219790695"/>
      <w:bookmarkEnd w:id="6"/>
    </w:p>
    <w:p w:rsidR="009F5041" w:rsidRDefault="00E046A4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2023</w:t>
      </w:r>
      <w:r w:rsidR="009F5041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зусилля Магдалинівської ТГ спрямовувались на вирішення соціальних проблем жителів громади, внутрішньо переміщених осіб, питань благоустрою території та житлово-комунального господарства, ремонту доріг, тощо.</w:t>
      </w:r>
    </w:p>
    <w:p w:rsid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0" w:name="_Toc281317437"/>
      <w:bookmarkStart w:id="11" w:name="_Toc281315893"/>
      <w:bookmarkEnd w:id="7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ЦІЛІ ТА ЗАВДАННЯ НА 2024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  <w:bookmarkEnd w:id="9"/>
      <w:bookmarkEnd w:id="10"/>
      <w:bookmarkEnd w:id="11"/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умови воєнного стану в Україні, Програма базується на аналізі основних показників і тенденцій соціально-екон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омічного розвитку громади у 2023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та визначає мету, завдання та заходи економічного та соці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ального розвитку громади на 2024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виконання яких передбачає координацію спільних дій місцевих органів виконавчої влади, органів місцевого самоврядування у співпраці з представниками бізнесу, науки та громадських організацій задля втілення єдиної державної регіональної політики розвитку громади та області. У зв’язку з військовою агресією </w:t>
      </w:r>
      <w:proofErr w:type="spellStart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росії</w:t>
      </w:r>
      <w:proofErr w:type="spellEnd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 України, відповідно до Закону України “Про захист інтересів суб’єктів подання звітності та інших документів у період дії воєнного стану або стану війни”, у період дії воєнного стану або стану війни, а також протягом трьох місяців після його завершення, органи державної статистики призупинили оприлюднення більшості статистичної інформації, тому аналіз соціально-економічного становища здійснено на основі наявних оперативних даних.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основною метою Програми соціально-економічного розвитку Магдалинівсько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2024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є </w:t>
      </w: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сталого соціально-економічного, екологічного і культурного розвитку громади, підвищення рівня добробуту та соціальної захищеності населення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F5041" w:rsidRPr="009F5041" w:rsidRDefault="009F5041" w:rsidP="009F504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Цілями та завданнями Програми є створення  підґрунтя для: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благоустрою населених пунктів територіальної громади,  виконання будівельних та ремонтних робіт на об’єктах комунальної власності, 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роботи по екологічному захисту та техногенній безпеці життєдіяльності населених пунктів територіальної громади,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державної політики у сфері захисту населення і території від наслідків можливих надзвичайних ситуацій;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умов функціонування закладів освіти, медицини та культури;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поповнення дохідної частини селищного бюджету;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раціональне використання бюджетних коштів,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зміцнення бюджетної та фінансової дисципліни, 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інвестиційного іміджу громади, супровід інвестиційних проектів;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дієвих механізмів для розвитку громадянського суспільства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шляхом забезпечення прозорості, відкритості у діяльності селищної ради, подальший розвиток свободи слова і думки;</w:t>
      </w:r>
    </w:p>
    <w:p w:rsidR="009F5041" w:rsidRPr="009F5041" w:rsidRDefault="009F5041" w:rsidP="009F5041">
      <w:pPr>
        <w:numPr>
          <w:ilvl w:val="0"/>
          <w:numId w:val="3"/>
        </w:num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в рамках проектно-грантової діяльності.</w:t>
      </w:r>
    </w:p>
    <w:p w:rsidR="009F5041" w:rsidRPr="009F5041" w:rsidRDefault="009F5041" w:rsidP="009F5041">
      <w:pPr>
        <w:keepNext/>
        <w:tabs>
          <w:tab w:val="left" w:pos="70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12" w:name="_Toc219790696"/>
      <w:bookmarkStart w:id="13" w:name="_Toc281317438"/>
      <w:bookmarkStart w:id="14" w:name="_Toc281315894"/>
    </w:p>
    <w:p w:rsidR="009F5041" w:rsidRPr="009F5041" w:rsidRDefault="009F5041" w:rsidP="009F50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ШЛЯХИ РОЗВ’ЯЗАННЯ ГОЛОВНИХ ПРОБЛЕМ</w:t>
      </w:r>
    </w:p>
    <w:p w:rsidR="009F5041" w:rsidRPr="009F5041" w:rsidRDefault="009F5041" w:rsidP="009F5041">
      <w:pPr>
        <w:keepNext/>
        <w:tabs>
          <w:tab w:val="left" w:pos="708"/>
        </w:tabs>
        <w:spacing w:after="0" w:line="240" w:lineRule="auto"/>
        <w:ind w:firstLine="5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ТА ДОСЯГНЕННЯ ПОСТАВЛЕНИХ </w:t>
      </w:r>
      <w:bookmarkEnd w:id="12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ЦІЛЕЙ</w:t>
      </w:r>
      <w:bookmarkEnd w:id="13"/>
      <w:bookmarkEnd w:id="14"/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Досягнення поставленої мети буде здійснюватись через реалізацію пріоритетів у соціально-гуманітарній сфері, економічній сфері, сфері природокористування та безпеки життєдіяльності людини та сфері розвитку громадянського суспільства.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bookmarkStart w:id="15" w:name="_Toc281317439"/>
      <w:bookmarkStart w:id="16" w:name="_Toc281315895"/>
      <w:bookmarkStart w:id="17" w:name="_Toc219790697"/>
      <w:r w:rsidRPr="009F5041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lastRenderedPageBreak/>
        <w:t>СОЦІАЛЬНО-ГУМАНІТАРНА СФЕР</w:t>
      </w:r>
      <w:bookmarkEnd w:id="15"/>
      <w:bookmarkEnd w:id="16"/>
      <w:bookmarkEnd w:id="17"/>
      <w:r w:rsidRPr="009F5041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А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  <w:bookmarkStart w:id="18" w:name="_Toc281317442"/>
      <w:bookmarkStart w:id="19" w:name="_Toc281315898"/>
      <w:bookmarkStart w:id="20" w:name="_Toc219790700"/>
      <w:bookmarkStart w:id="21" w:name="_Toc124744460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Завдання 1.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</w:t>
      </w:r>
      <w:r w:rsidRPr="009F5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еалізація політики у сфері соціального захисту населення</w:t>
      </w: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9F5041">
        <w:rPr>
          <w:rFonts w:ascii="Times" w:eastAsia="Times New Roman" w:hAnsi="Times" w:cs="Times"/>
          <w:b/>
          <w:bCs/>
          <w:sz w:val="28"/>
          <w:szCs w:val="28"/>
          <w:bdr w:val="none" w:sz="0" w:space="0" w:color="auto" w:frame="1"/>
          <w:lang w:val="uk-UA" w:eastAsia="ru-RU"/>
        </w:rPr>
        <w:t>Магдалинівської територіальної громади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виконання 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Програми соціального захисту окремих категорій населення Магдалинівської с</w:t>
      </w:r>
      <w:r w:rsidR="00E7502D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елищної ради на 2022-2024 роки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Програми </w:t>
      </w:r>
      <w:r w:rsidRPr="009F504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організації перевезень пільгових категорій громадян та найбільш соціально незахищених верств населення Магдалинівської селищної ради (ТГ) на 2022-2024 роки, Програми розвитку сімей та гендерної політики у Магдалинівській селищній раді на 2022-2024 роки.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та ін.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забезпечення додаткових до встановлених законодавством гарантій, щодо соціального захисту окремих категорій мешканців громади та внутрішньо переміщених осіб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створення фінансових, організаційно – правових механізмів для досягнення позитивних зрушень щодо рівня та якості життя соціально незахищених мешканців громади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створення умов для всебічного розвитку та виховання дітей, покращення якості життя дітей соціально вразливих груп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результати: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tabs>
          <w:tab w:val="left" w:pos="9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підтримки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військовослужбовців,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учасників 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антитерористичної операції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та членів їх сімей, громадян, які переміщуються з тимчасово окупованої території, громадян, які призиваються на військову службу 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розвиток громадських організацій 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військовослужбовців,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учасників 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антитерористичної операції 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та членів їх сімей</w:t>
      </w:r>
      <w:r w:rsidR="00E7502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соціальна підтримка хворих туберкульозом, </w:t>
      </w:r>
      <w:proofErr w:type="spellStart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онкохворих</w:t>
      </w:r>
      <w:proofErr w:type="spellEnd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хворих важкими соматичними хворобами, в тому числі нирковою недостатністю, які потребують постійного гемодіалізу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адресна грошова допомога жителям громади на лікування та вирішення соціально-побутових питань</w:t>
      </w:r>
    </w:p>
    <w:p w:rsidR="009F5041" w:rsidRPr="009F5041" w:rsidRDefault="009F5041" w:rsidP="009F5041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перевезення окремих пільгових категорій громадян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9F5041" w:rsidRPr="009F5041" w:rsidRDefault="009F5041" w:rsidP="009F504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Завдання 2.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bookmarkEnd w:id="18"/>
      <w:bookmarkEnd w:id="19"/>
      <w:bookmarkEnd w:id="20"/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окращення умов функціонування закладів освіти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bookmarkStart w:id="22" w:name="_Toc281317443"/>
      <w:bookmarkStart w:id="23" w:name="_Toc281315899"/>
      <w:bookmarkStart w:id="24" w:name="_Toc219790701"/>
      <w:bookmarkEnd w:id="21"/>
      <w:r w:rsidRPr="009F504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Забезпечення належного функціонування закладів загальної середньої освіти</w:t>
      </w:r>
      <w:r w:rsid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 у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раховуючи умови воєнного стану в Україні</w:t>
      </w:r>
    </w:p>
    <w:p w:rsidR="009F5041" w:rsidRPr="009F5041" w:rsidRDefault="009F5041" w:rsidP="009F5041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Забезпечення належного функціонування закладів дошкільної освіти</w:t>
      </w:r>
      <w:r w:rsid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</w:t>
      </w:r>
      <w:r w:rsidR="00E7502D" w:rsidRP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раховуючи умови воєнного стану в Україні</w:t>
      </w:r>
    </w:p>
    <w:p w:rsidR="009F5041" w:rsidRPr="009F5041" w:rsidRDefault="009F5041" w:rsidP="009F5041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належного функціонування закладів позашкільної освіти</w:t>
      </w:r>
      <w:r w:rsidR="00E750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7502D" w:rsidRP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E750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</w:t>
      </w:r>
      <w:r w:rsidR="00E7502D"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раховуючи умови воєнного стану в Україні</w:t>
      </w:r>
    </w:p>
    <w:p w:rsidR="009F5041" w:rsidRPr="009F5041" w:rsidRDefault="009F5041" w:rsidP="009F5041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Очікувані результати:</w:t>
      </w:r>
    </w:p>
    <w:p w:rsidR="009F5041" w:rsidRPr="009F5041" w:rsidRDefault="009F5041" w:rsidP="009F5041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5" w:name="_Toc281317444"/>
      <w:bookmarkStart w:id="26" w:name="_Toc281315900"/>
      <w:bookmarkStart w:id="27" w:name="_Toc219790702"/>
      <w:bookmarkEnd w:id="22"/>
      <w:bookmarkEnd w:id="23"/>
      <w:bookmarkEnd w:id="24"/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навчальних закладі</w:t>
      </w:r>
      <w:r w:rsidR="00E04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відповідно до умов сьогодення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</w:pPr>
      <w:bookmarkStart w:id="28" w:name="_Toc219790704"/>
      <w:bookmarkStart w:id="29" w:name="_Toc281317446"/>
      <w:bookmarkStart w:id="30" w:name="_Toc281315902"/>
      <w:bookmarkStart w:id="31" w:name="_Toc219790705"/>
      <w:bookmarkStart w:id="32" w:name="_Toc124744461"/>
      <w:bookmarkEnd w:id="25"/>
      <w:bookmarkEnd w:id="26"/>
      <w:bookmarkEnd w:id="27"/>
    </w:p>
    <w:p w:rsid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E046A4" w:rsidRPr="009F5041" w:rsidRDefault="00E046A4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x-none"/>
        </w:rPr>
        <w:lastRenderedPageBreak/>
        <w:t>Завдання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 xml:space="preserve"> 3.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</w:t>
      </w:r>
      <w:bookmarkEnd w:id="28"/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Збереження культурної спадщини населених пунктів ТГ та сприяння розвитку культури і мистецтва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7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покращення функціонування закладів культури;</w:t>
      </w:r>
    </w:p>
    <w:p w:rsidR="009F5041" w:rsidRPr="009F5041" w:rsidRDefault="009F5041" w:rsidP="009F5041">
      <w:pPr>
        <w:numPr>
          <w:ilvl w:val="1"/>
          <w:numId w:val="7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соціально-культурних заходів, відзначення визначних дат;</w:t>
      </w:r>
    </w:p>
    <w:p w:rsidR="009F5041" w:rsidRPr="009F5041" w:rsidRDefault="009F5041" w:rsidP="009F5041">
      <w:pPr>
        <w:numPr>
          <w:ilvl w:val="1"/>
          <w:numId w:val="7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забезпечення функціонування </w:t>
      </w:r>
      <w:r w:rsidRPr="009F50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комунальних закладів культури громади згідно затвердженої мережі закладів культури.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8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 для забезпечення змістовного дозвілля</w:t>
      </w:r>
      <w:r w:rsidRPr="009F5041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жителів ТГ;</w:t>
      </w:r>
    </w:p>
    <w:p w:rsidR="009F5041" w:rsidRPr="009F5041" w:rsidRDefault="009F5041" w:rsidP="009F5041">
      <w:pPr>
        <w:numPr>
          <w:ilvl w:val="1"/>
          <w:numId w:val="8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 цінностей українського народу та національної свідомості.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33" w:name="_Toc219790707"/>
      <w:bookmarkStart w:id="34" w:name="_Toc124744463"/>
      <w:bookmarkEnd w:id="29"/>
      <w:bookmarkEnd w:id="30"/>
      <w:bookmarkEnd w:id="31"/>
      <w:bookmarkEnd w:id="32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 4.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Розвиток фізичної культури та спорту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організації масових спортивних заходів;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підтримка обдарованої та талановитої спортивної молоді;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підтримання у належному стані майданчиків фізкультурно-оздоровчого призначення 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проведення державної політики у розвитку спорту в Україні;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>створення умов для підготовки спортсменів громади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здорового способу життя.</w:t>
      </w:r>
    </w:p>
    <w:p w:rsidR="009F5041" w:rsidRPr="009F5041" w:rsidRDefault="009F5041" w:rsidP="009F5041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 5.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Зайнятість населення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реалізації державної політики зайнятості та соціального захисту населення від безробіття;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до громадських робіт безробітних громадян та внутрішньо переміщених осіб (у разі звернення)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підвищення рівня зайнятості населення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зменшення соціальної напруги через відсутність джерел доходів </w:t>
      </w:r>
    </w:p>
    <w:p w:rsidR="009F5041" w:rsidRPr="009F5041" w:rsidRDefault="009F5041" w:rsidP="009F504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F5041" w:rsidRPr="009F5041" w:rsidRDefault="009F5041" w:rsidP="009F504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Завдання 6.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Підвищення ефективності медичних закладів та охоплення жителів громади медичними послугами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Профілактика захворювань, які потребують вакцинації та щеплення;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надання медичних послуг та обслуговування жителів в сільській місцевості;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надання медичних послуг жителям Магдалинівської ТГ закладами первинного та вторинного рівня.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Недопущення погіршення епідеміологічної ситуації, зменшення загальної кількості хворих на коронавірус Covid-19 та туберкульоз;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Попередження та зменшення вірусних захворювань;</w:t>
      </w:r>
    </w:p>
    <w:p w:rsidR="009F5041" w:rsidRPr="009F5041" w:rsidRDefault="009F5041" w:rsidP="009F5041">
      <w:pPr>
        <w:numPr>
          <w:ilvl w:val="1"/>
          <w:numId w:val="9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забезпечення надання долікарської медичної допомоги сільському населенню ТГ.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3.2. ЕКОНОМІЧНА СФЕР</w:t>
      </w:r>
      <w:bookmarkEnd w:id="33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</w:t>
      </w:r>
    </w:p>
    <w:p w:rsidR="009F5041" w:rsidRPr="009F5041" w:rsidRDefault="009F5041" w:rsidP="009F504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u w:val="single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x-none"/>
        </w:rPr>
      </w:pPr>
      <w:bookmarkStart w:id="35" w:name="_Toc281317449"/>
      <w:bookmarkStart w:id="36" w:name="_Toc281315905"/>
      <w:bookmarkStart w:id="37" w:name="_Toc219790711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x-none"/>
        </w:rPr>
        <w:t xml:space="preserve"> 1.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x-none"/>
        </w:rPr>
        <w:t xml:space="preserve"> Формування позитивного інвестиційного іміджу </w:t>
      </w:r>
      <w:bookmarkEnd w:id="35"/>
      <w:bookmarkEnd w:id="36"/>
      <w:bookmarkEnd w:id="37"/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x-none"/>
        </w:rPr>
        <w:t>громади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Розроблення генерального плану та плану зонування території смт Магдалинівка Новомосковського району Дніпропетровської області;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функціонування бази інвестиційних об’єктів (земельних ділянок, будівель, споруд тощо), умов щодо надання їх в оренду чи продаж потенційним інвесторам;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аукціонів щодо продажу земельних ділянок.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 для збільшення обсягів інвестицій в реальний сектор економіки селища;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проведення прозорої та відкритої інвестиційної політики.</w:t>
      </w: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uk-UA" w:eastAsia="x-none"/>
        </w:rPr>
      </w:pPr>
      <w:bookmarkStart w:id="38" w:name="_Toc281317450"/>
      <w:bookmarkStart w:id="39" w:name="_Toc281315906"/>
      <w:bookmarkStart w:id="40" w:name="_Toc219790713"/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x-none"/>
        </w:rPr>
        <w:t xml:space="preserve"> 2.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 xml:space="preserve"> Усунення зайвих регуляторних бар’єрів – як мотивація для подальшого розвитку </w:t>
      </w:r>
      <w:bookmarkEnd w:id="38"/>
      <w:bookmarkEnd w:id="39"/>
      <w:bookmarkEnd w:id="40"/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>території, спрощення адміністративних процедур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публічність регуляторного процесу;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розширити перелік послуг, що надаються Центром надання адміністративних послуг (ЦНАП);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удосконалення форм і методів взаємодії між селищною радою та бізнесом на засадах соціального партнерства шляхом налагодження дієвої співпраці з громадськими об’єднаннями та організаціями підприємців;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створення прозорого і чіткого механізму взаємодії селищної ради та суб’єктів підприємницької діяльності;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покращення якості надання адміністративних послуг;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збільшення надходжень до селищного бюджету від діяльності суб’єктів господарювання.</w:t>
      </w: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u w:val="single"/>
          <w:lang w:val="uk-UA" w:eastAsia="x-none"/>
        </w:rPr>
      </w:pPr>
      <w:bookmarkStart w:id="41" w:name="_Toc219790715"/>
      <w:bookmarkStart w:id="42" w:name="_Toc281317452"/>
      <w:bookmarkStart w:id="43" w:name="_Toc281315908"/>
      <w:bookmarkEnd w:id="34"/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x-none"/>
        </w:rPr>
        <w:t xml:space="preserve"> 3.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  <w:bookmarkEnd w:id="41"/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Розбудова інфраструктури та благоустрій </w:t>
      </w:r>
      <w:bookmarkEnd w:id="42"/>
      <w:bookmarkEnd w:id="43"/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Покращення благоустрою території селищної ради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Капітальний ремонт дорожнього покриття доріг 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ПКД та реконструкція водопровідної вежі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ПКД та капітальне будівництво водопровідної вежі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Реконструкція вуличного освітлення селищної ради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Реконструкція не житлового приміщення селищної ради</w:t>
      </w:r>
    </w:p>
    <w:p w:rsidR="009F5041" w:rsidRPr="009F5041" w:rsidRDefault="009F5041" w:rsidP="009F5041">
      <w:pPr>
        <w:widowControl w:val="0"/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поліпшення стану дорожнього покриття доріг комунальної власності;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рівня і якості житлово-комунальних послуг, забезпечення надійної роботи інженерних систем життєзабезпечення;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господарської самостійності комунальних підприємств, їхньої відповідальності за якість обслуговування населення;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привабливість зовнішнього вигляду смт Магдалинівка</w:t>
      </w: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bookmarkStart w:id="44" w:name="_Toc219790716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3.3.  СФЕРА  ПРИРОДОКОРИСТУВАННЯ   ТА  БЕЗПЕКИ </w:t>
      </w: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ЖИТТЄДІЯЛЬНОСТІ   ЛЮДИНИ</w:t>
      </w:r>
      <w:bookmarkEnd w:id="44"/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u w:val="single"/>
          <w:lang w:val="uk-UA" w:eastAsia="ru-RU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bookmarkStart w:id="45" w:name="_Toc281317453"/>
      <w:bookmarkStart w:id="46" w:name="_Toc281315909"/>
      <w:bookmarkStart w:id="47" w:name="_Toc219790717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x-none"/>
        </w:rPr>
        <w:t xml:space="preserve"> 1.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 xml:space="preserve"> Забезпечення екологічної безпеки </w:t>
      </w:r>
      <w:bookmarkEnd w:id="45"/>
      <w:bookmarkEnd w:id="46"/>
      <w:bookmarkEnd w:id="47"/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Утримання в належному санітарному стані сміттєзвалищ та ліквідація стихійних сміттєзвалищ;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сміттєвих баків;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здійснення заходів із забезпечення екологічної безпеки та зменшення техногенного навантаження на навколишнє середовище.</w:t>
      </w: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  <w:lang w:val="uk-UA" w:eastAsia="x-none"/>
        </w:rPr>
      </w:pPr>
      <w:bookmarkStart w:id="48" w:name="_Toc281317454"/>
      <w:bookmarkStart w:id="49" w:name="_Toc281315910"/>
      <w:bookmarkStart w:id="50" w:name="_Toc219790718"/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x-none"/>
        </w:rPr>
        <w:t xml:space="preserve"> 2.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x-none"/>
        </w:rPr>
        <w:t xml:space="preserve"> Забезпечення охорони громадського порядку, захист населення і територій громади від можливих надзвичайних ситуацій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Профілактика і попередження злочинності та правопорушень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Удосконалення мобілізаційно-оборонної роботи;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Вжиття заходів щодо подальшого накопичення необхідних матеріальних резервів для подолання наслідків надзвичайних ситуацій та підтримання їх у готовності до застосування;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матеріально-технічної бази системи оповіщення при виникненні надзвичайних ситуаціях;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інформаційного забезпечення у сфері цивільного захисту.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безпечних умов життєдіяльності населення, захист його і територій громади при загрозі й виникненні надзвичайних ситуацій.</w:t>
      </w:r>
    </w:p>
    <w:bookmarkEnd w:id="48"/>
    <w:bookmarkEnd w:id="49"/>
    <w:bookmarkEnd w:id="50"/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val="uk-UA" w:eastAsia="ru-RU"/>
        </w:rPr>
      </w:pP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</w:pPr>
      <w:bookmarkStart w:id="51" w:name="_Toc281317455"/>
      <w:bookmarkStart w:id="52" w:name="_Toc281315911"/>
      <w:bookmarkStart w:id="53" w:name="_Toc219790719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3.4.  СФЕРА  РОЗВИТКУ  ГРОМАДЯНСЬКОГО  СУСПІЛЬСТВА</w:t>
      </w:r>
      <w:bookmarkEnd w:id="51"/>
      <w:bookmarkEnd w:id="52"/>
      <w:bookmarkEnd w:id="53"/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u w:val="single"/>
          <w:lang w:val="uk-UA" w:eastAsia="x-none"/>
        </w:rPr>
      </w:pP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54" w:name="_Toc219790720"/>
      <w:bookmarkStart w:id="55" w:name="_Toc281317456"/>
      <w:bookmarkStart w:id="56" w:name="_Toc281315912"/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Завдання 1.</w:t>
      </w:r>
      <w:r w:rsidRPr="009F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bookmarkEnd w:id="54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Забезпечення підвищення якості управління, прозорості, відкритості діяльності селищної ради</w:t>
      </w:r>
      <w:bookmarkEnd w:id="55"/>
      <w:bookmarkEnd w:id="56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регулярних консультацій (діалогу) із громадськістю з найважливіших питань життя селища;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продовжити роботу щодо наповнення інформаційних ресурсів відкритих даних.</w:t>
      </w: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lastRenderedPageBreak/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державної інформаційної політики та розвиток інформаційного простору в селищі. </w:t>
      </w: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val="uk-UA" w:eastAsia="x-none"/>
        </w:rPr>
      </w:pPr>
      <w:bookmarkStart w:id="57" w:name="_Toc281317457"/>
      <w:bookmarkStart w:id="58" w:name="_Toc281315913"/>
      <w:bookmarkStart w:id="59" w:name="_Toc219790721"/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90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bookmarkStart w:id="60" w:name="_Toc219790722"/>
      <w:bookmarkStart w:id="61" w:name="_Toc281317458"/>
      <w:bookmarkStart w:id="62" w:name="_Toc281315914"/>
      <w:bookmarkEnd w:id="57"/>
      <w:bookmarkEnd w:id="58"/>
      <w:bookmarkEnd w:id="59"/>
      <w:r w:rsidRPr="009F50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x-none"/>
        </w:rPr>
        <w:t>Завдання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x-none"/>
        </w:rPr>
        <w:t xml:space="preserve"> 2.</w:t>
      </w:r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 xml:space="preserve"> </w:t>
      </w:r>
      <w:bookmarkEnd w:id="60"/>
      <w:r w:rsidRPr="009F5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>Р</w:t>
      </w: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озробка проектів та програм з комплексного розвитку території, що реалізуються за рахунок обласного і державного бюджетів та завдяки міжнародній технічній допомозі.</w:t>
      </w:r>
      <w:bookmarkEnd w:id="61"/>
      <w:bookmarkEnd w:id="62"/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Шляхи досягнення: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обласних конкурсах щодо співфінансування проектів територіальних громад з питань соціально-економічного розвитку територій;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грантах та конкурсах щодо співфінансування проектів територіальних громад завдяки міжнародній технічній допомозі;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конкурсному відборі інвестиційних програм (проектів), які можуть реалізуватися у 2023 році за рахунок коштів державного фонду регіонального розвитку;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співробітництво та співпраця з 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інститутами громадянського суспільства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членство в асоціаціях органів місцевого самоврядування.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Очікувані результати: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мобілізація фінансових ресурсів селищного, районного та обласного бюджету, приватного сектору для вирішення проблем місцевого значення;</w:t>
      </w:r>
    </w:p>
    <w:p w:rsidR="009F5041" w:rsidRPr="009F5041" w:rsidRDefault="009F5041" w:rsidP="009F5041">
      <w:pPr>
        <w:numPr>
          <w:ilvl w:val="1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набуття досвіду розв’язання  проблемних питань розвитку території.</w:t>
      </w:r>
      <w:bookmarkStart w:id="63" w:name="_Toc422815124"/>
      <w:bookmarkStart w:id="64" w:name="_Toc413078860"/>
      <w:bookmarkStart w:id="65" w:name="_Toc369160732"/>
      <w:bookmarkStart w:id="66" w:name="_Toc422815126"/>
      <w:bookmarkStart w:id="67" w:name="_Toc413078862"/>
      <w:bookmarkStart w:id="68" w:name="_Toc369160734"/>
      <w:bookmarkStart w:id="69" w:name="_Toc281317459"/>
      <w:bookmarkStart w:id="70" w:name="_Toc281315915"/>
      <w:bookmarkStart w:id="71" w:name="_Toc219790724"/>
    </w:p>
    <w:p w:rsidR="009F5041" w:rsidRPr="009F5041" w:rsidRDefault="009F5041" w:rsidP="005E5400">
      <w:pPr>
        <w:shd w:val="clear" w:color="auto" w:fill="FFFFFF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МЕХАНІЗМИ РЕАЛІЗАЦІЇ </w:t>
      </w:r>
      <w:bookmarkEnd w:id="63"/>
      <w:bookmarkEnd w:id="64"/>
      <w:bookmarkEnd w:id="65"/>
      <w:r w:rsidRPr="009F50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ПРОГРАМИ</w:t>
      </w:r>
    </w:p>
    <w:p w:rsidR="009F5041" w:rsidRPr="009F5041" w:rsidRDefault="009F5041" w:rsidP="009F5041">
      <w:pPr>
        <w:keepNext/>
        <w:keepLines/>
        <w:tabs>
          <w:tab w:val="left" w:pos="708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val="uk-UA" w:eastAsia="x-none"/>
        </w:rPr>
      </w:pPr>
      <w:bookmarkStart w:id="72" w:name="_Toc422815125"/>
      <w:bookmarkStart w:id="73" w:name="_Toc413078861"/>
      <w:r w:rsidRPr="009F5041">
        <w:rPr>
          <w:rFonts w:ascii="Times New Roman" w:eastAsia="Times New Roman" w:hAnsi="Times New Roman" w:cs="Times New Roman"/>
          <w:b/>
          <w:bCs/>
          <w:sz w:val="28"/>
          <w:szCs w:val="26"/>
          <w:lang w:val="uk-UA" w:eastAsia="x-none"/>
        </w:rPr>
        <w:t xml:space="preserve">4.1 Організаційне забезпечення реалізації </w:t>
      </w:r>
      <w:bookmarkEnd w:id="72"/>
      <w:bookmarkEnd w:id="73"/>
      <w:r w:rsidRPr="009F5041">
        <w:rPr>
          <w:rFonts w:ascii="Times New Roman" w:eastAsia="Times New Roman" w:hAnsi="Times New Roman" w:cs="Times New Roman"/>
          <w:b/>
          <w:bCs/>
          <w:sz w:val="28"/>
          <w:szCs w:val="26"/>
          <w:lang w:val="uk-UA" w:eastAsia="x-none"/>
        </w:rPr>
        <w:t>Програми</w:t>
      </w:r>
    </w:p>
    <w:p w:rsidR="009F5041" w:rsidRPr="009F5041" w:rsidRDefault="009F5041" w:rsidP="009F5041">
      <w:pPr>
        <w:widowControl w:val="0"/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Arial" w:hAnsi="Times New Roman" w:cs="Times New Roman"/>
          <w:sz w:val="28"/>
          <w:szCs w:val="28"/>
          <w:lang w:val="uk-UA" w:eastAsia="x-none"/>
        </w:rPr>
        <w:t>Реалізація Програми здійснюватиметься на основі реалізації заходів галузевих цільових програм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, </w:t>
      </w:r>
      <w:r w:rsidRPr="009F5041">
        <w:rPr>
          <w:rFonts w:ascii="Times New Roman" w:eastAsia="Arial" w:hAnsi="Times New Roman" w:cs="Times New Roman"/>
          <w:sz w:val="28"/>
          <w:szCs w:val="28"/>
          <w:lang w:val="uk-UA" w:eastAsia="x-none"/>
        </w:rPr>
        <w:t>які є складовою частиною Програми соціально-економічного роз</w:t>
      </w:r>
      <w:r w:rsidR="00E046A4">
        <w:rPr>
          <w:rFonts w:ascii="Times New Roman" w:eastAsia="Arial" w:hAnsi="Times New Roman" w:cs="Times New Roman"/>
          <w:sz w:val="28"/>
          <w:szCs w:val="28"/>
          <w:lang w:val="uk-UA" w:eastAsia="x-none"/>
        </w:rPr>
        <w:t>витку Магдалинівської ТГ на 2024</w:t>
      </w:r>
      <w:r w:rsidRPr="009F5041">
        <w:rPr>
          <w:rFonts w:ascii="Times New Roman" w:eastAsia="Arial" w:hAnsi="Times New Roman" w:cs="Times New Roman"/>
          <w:sz w:val="28"/>
          <w:szCs w:val="28"/>
          <w:lang w:val="uk-UA" w:eastAsia="x-none"/>
        </w:rPr>
        <w:t xml:space="preserve"> рік</w:t>
      </w: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</w:p>
    <w:p w:rsidR="009F5041" w:rsidRPr="009F5041" w:rsidRDefault="009F5041" w:rsidP="009F5041">
      <w:pPr>
        <w:widowControl w:val="0"/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Arial" w:hAnsi="Times New Roman" w:cs="Times New Roman"/>
          <w:sz w:val="28"/>
          <w:szCs w:val="28"/>
          <w:lang w:val="uk-UA" w:eastAsia="x-none"/>
        </w:rPr>
        <w:t>Галузеві цільові програми, які направлені на вирішення комплексу проблем в конкретно визначених галузях. Фінансування програм здійснюється комплексним шляхом за рахунок державного, обласного, районного та селищного бюджетів або інших джерел фінансування (гранти, кошти населення, інвестиції та інше).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9F5041" w:rsidRPr="009F5041" w:rsidRDefault="009F5041" w:rsidP="009F5041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4.2 Фінансове забезпечення реалізації </w:t>
      </w:r>
      <w:bookmarkEnd w:id="66"/>
      <w:bookmarkEnd w:id="67"/>
      <w:bookmarkEnd w:id="68"/>
      <w:r w:rsidRPr="009F504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Програми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Реалізація інвестиційних проектів, спрямованих на розв’язання проблем в соціальній сфері</w:t>
      </w: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Проекти соціальної спрямованості плануються до реалізації із залученням коштів як державного, так і місцевих бюджетів.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Реалізація інвестиційних проектів, спрямованих на розв’язання проблем в житлово-комунальній сфері, будівництво, ремонт та реконструкція доріг комунальної власності</w:t>
      </w: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Реалізація інвестиційних проектів, спрямованих на розв’язання проблем охорони навколишнього природного середовища</w:t>
      </w:r>
      <w:r w:rsidRPr="009F504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9F5041" w:rsidRPr="009F5041" w:rsidRDefault="009F5041" w:rsidP="009F5041">
      <w:pPr>
        <w:tabs>
          <w:tab w:val="left" w:pos="921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4.Фінансування проектів регіонального розвитку за рахунок коштів Державного фонду регіонального розвитку.</w:t>
      </w:r>
      <w:r w:rsidRPr="009F5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5. РИЗИКИ ТА МОЖЛИВІ ПЕРЕШКОДИ</w:t>
      </w:r>
      <w:bookmarkEnd w:id="69"/>
      <w:bookmarkEnd w:id="70"/>
      <w:bookmarkEnd w:id="71"/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Можливі виклики та загрози сталому економічному зростанню, що можуть призвести до негативних наслідків у розвитку селища:</w:t>
      </w:r>
    </w:p>
    <w:p w:rsidR="009F5041" w:rsidRPr="009F5041" w:rsidRDefault="009F5041" w:rsidP="009F5041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val="uk-UA" w:eastAsia="x-none"/>
        </w:rPr>
      </w:pPr>
    </w:p>
    <w:p w:rsidR="009F5041" w:rsidRPr="009F5041" w:rsidRDefault="009F5041" w:rsidP="009F5041">
      <w:pPr>
        <w:tabs>
          <w:tab w:val="left" w:pos="7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x-none"/>
        </w:rPr>
      </w:pPr>
      <w:r w:rsidRPr="009F504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x-none"/>
        </w:rPr>
        <w:t>Зовнішні перешкоди та ризики:</w:t>
      </w:r>
    </w:p>
    <w:p w:rsidR="009F5041" w:rsidRPr="009F5041" w:rsidRDefault="009F5041" w:rsidP="009F5041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повномасштабна війна російської федерації проти народу України;</w:t>
      </w:r>
    </w:p>
    <w:p w:rsidR="009F5041" w:rsidRPr="009F5041" w:rsidRDefault="009F5041" w:rsidP="009F5041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згортання інвестиційних процесів, посилення девальваційних очікувань національної валюти, відтоку депозитних коштів через втрату довіри населення до банківських установ; </w:t>
      </w:r>
    </w:p>
    <w:p w:rsidR="009F5041" w:rsidRPr="009F5041" w:rsidRDefault="009F5041" w:rsidP="009F5041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несприятливі погодні умови, і як наслідок скорочення прогнозованих обсягів виробництва сільськогосподарської продукції та зменшення її надходження на переробні підприємства;</w:t>
      </w:r>
    </w:p>
    <w:p w:rsidR="009F5041" w:rsidRPr="009F5041" w:rsidRDefault="009F5041" w:rsidP="009F5041">
      <w:pPr>
        <w:numPr>
          <w:ilvl w:val="0"/>
          <w:numId w:val="1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збільшення ціни на енергоресурси.</w:t>
      </w: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val="uk-UA" w:eastAsia="ru-RU"/>
        </w:rPr>
      </w:pPr>
    </w:p>
    <w:p w:rsidR="009F5041" w:rsidRPr="009F5041" w:rsidRDefault="009F5041" w:rsidP="009F5041">
      <w:pPr>
        <w:tabs>
          <w:tab w:val="left" w:pos="70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</w:pPr>
      <w:r w:rsidRPr="009F504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  <w:t>Внутрішні чинники:</w:t>
      </w:r>
    </w:p>
    <w:p w:rsidR="009F5041" w:rsidRPr="009F5041" w:rsidRDefault="009F5041" w:rsidP="009F5041">
      <w:pPr>
        <w:numPr>
          <w:ilvl w:val="0"/>
          <w:numId w:val="1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низький рівень купівельної спроможності населення;</w:t>
      </w:r>
    </w:p>
    <w:p w:rsidR="009F5041" w:rsidRPr="009F5041" w:rsidRDefault="009F5041" w:rsidP="009F5041">
      <w:pPr>
        <w:numPr>
          <w:ilvl w:val="0"/>
          <w:numId w:val="1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9F504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низька інвестиційна привабливість та можливість розширення масштабів залучення інвестиційного капіталу;</w:t>
      </w:r>
    </w:p>
    <w:p w:rsidR="009F5041" w:rsidRPr="009F5041" w:rsidRDefault="009F5041" w:rsidP="009F5041">
      <w:pPr>
        <w:numPr>
          <w:ilvl w:val="0"/>
          <w:numId w:val="1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F50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падіння курсу національної валюти;</w:t>
      </w:r>
    </w:p>
    <w:p w:rsidR="009F5041" w:rsidRPr="009F5041" w:rsidRDefault="009F5041" w:rsidP="00E046A4">
      <w:pPr>
        <w:numPr>
          <w:ilvl w:val="0"/>
          <w:numId w:val="12"/>
        </w:numPr>
        <w:shd w:val="clear" w:color="auto" w:fill="FFFFFF"/>
        <w:tabs>
          <w:tab w:val="clear" w:pos="1212"/>
          <w:tab w:val="num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складна демографічна ситуація – «старіння населення»;</w:t>
      </w:r>
    </w:p>
    <w:p w:rsidR="009F5041" w:rsidRPr="009F5041" w:rsidRDefault="009F5041" w:rsidP="00E046A4">
      <w:pPr>
        <w:numPr>
          <w:ilvl w:val="0"/>
          <w:numId w:val="12"/>
        </w:numPr>
        <w:shd w:val="clear" w:color="auto" w:fill="FFFFFF"/>
        <w:tabs>
          <w:tab w:val="clear" w:pos="1212"/>
          <w:tab w:val="num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04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значний рівень відтоку активних і кваліфікованих працівників за межі громади в пошуках більш високих заробітних плат.</w:t>
      </w:r>
    </w:p>
    <w:p w:rsidR="009F5041" w:rsidRPr="009F5041" w:rsidRDefault="009F5041" w:rsidP="009F5041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5041" w:rsidRPr="009F5041" w:rsidRDefault="009F5041" w:rsidP="009F5041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5E5400" w:rsidRDefault="005E5400" w:rsidP="005E5400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Магдалинівський</w:t>
      </w:r>
    </w:p>
    <w:p w:rsidR="009F5041" w:rsidRPr="005E5400" w:rsidRDefault="005E5400" w:rsidP="009F504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селищний </w:t>
      </w:r>
      <w:r w:rsidRPr="005E540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голова</w:t>
      </w:r>
      <w:r w:rsidRP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bookmarkStart w:id="74" w:name="_GoBack"/>
      <w:bookmarkEnd w:id="74"/>
      <w:r w:rsidRPr="005E54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Володимир ДРОБІТЬКО</w:t>
      </w:r>
    </w:p>
    <w:sectPr w:rsidR="009F5041" w:rsidRPr="005E5400" w:rsidSect="0041470F">
      <w:pgSz w:w="11906" w:h="16838"/>
      <w:pgMar w:top="851" w:right="707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BA0"/>
    <w:multiLevelType w:val="hybridMultilevel"/>
    <w:tmpl w:val="750A98F0"/>
    <w:lvl w:ilvl="0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C829BA">
      <w:start w:val="3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2ED85583"/>
    <w:multiLevelType w:val="hybridMultilevel"/>
    <w:tmpl w:val="771265CC"/>
    <w:lvl w:ilvl="0" w:tplc="EC3C6258">
      <w:start w:val="2"/>
      <w:numFmt w:val="bullet"/>
      <w:lvlText w:val="–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705B5"/>
    <w:multiLevelType w:val="hybridMultilevel"/>
    <w:tmpl w:val="1102F654"/>
    <w:lvl w:ilvl="0" w:tplc="6422E57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000000"/>
      </w:rPr>
    </w:lvl>
    <w:lvl w:ilvl="1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2" w:tplc="08C829BA">
      <w:start w:val="3"/>
      <w:numFmt w:val="bullet"/>
      <w:lvlText w:val=""/>
      <w:lvlJc w:val="left"/>
      <w:pPr>
        <w:tabs>
          <w:tab w:val="num" w:pos="2727"/>
        </w:tabs>
        <w:ind w:left="2727" w:hanging="360"/>
      </w:pPr>
      <w:rPr>
        <w:rFonts w:ascii="Wingdings" w:eastAsia="Times New Roman" w:hAnsi="Wingdings" w:cs="Times New Roman" w:hint="default"/>
        <w:color w:val="000000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A187236"/>
    <w:multiLevelType w:val="hybridMultilevel"/>
    <w:tmpl w:val="F40ADF30"/>
    <w:lvl w:ilvl="0" w:tplc="3A680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AC0060E"/>
    <w:multiLevelType w:val="hybridMultilevel"/>
    <w:tmpl w:val="E8B4C33C"/>
    <w:lvl w:ilvl="0" w:tplc="230E3902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67301"/>
    <w:multiLevelType w:val="hybridMultilevel"/>
    <w:tmpl w:val="DF8464CE"/>
    <w:lvl w:ilvl="0" w:tplc="35B23604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4FE4411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2326B2B"/>
    <w:multiLevelType w:val="hybridMultilevel"/>
    <w:tmpl w:val="3B9E750A"/>
    <w:lvl w:ilvl="0" w:tplc="143CA56C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D43631"/>
    <w:multiLevelType w:val="hybridMultilevel"/>
    <w:tmpl w:val="AB52FDB6"/>
    <w:lvl w:ilvl="0" w:tplc="EC3C6258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932073A">
      <w:start w:val="1"/>
      <w:numFmt w:val="bullet"/>
      <w:lvlText w:val="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9A2F3A"/>
    <w:multiLevelType w:val="hybridMultilevel"/>
    <w:tmpl w:val="23A4C7D4"/>
    <w:lvl w:ilvl="0" w:tplc="F5988B9E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773A3"/>
    <w:multiLevelType w:val="multilevel"/>
    <w:tmpl w:val="1592FB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2"/>
  </w:num>
  <w:num w:numId="8">
    <w:abstractNumId w:val="7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EC"/>
    <w:rsid w:val="00017709"/>
    <w:rsid w:val="0011045E"/>
    <w:rsid w:val="0015595C"/>
    <w:rsid w:val="001E6A5C"/>
    <w:rsid w:val="00232938"/>
    <w:rsid w:val="003D5094"/>
    <w:rsid w:val="003E5933"/>
    <w:rsid w:val="0041470F"/>
    <w:rsid w:val="004750ED"/>
    <w:rsid w:val="00475403"/>
    <w:rsid w:val="005C51F0"/>
    <w:rsid w:val="005E5400"/>
    <w:rsid w:val="005F2F05"/>
    <w:rsid w:val="0063222C"/>
    <w:rsid w:val="009F5041"/>
    <w:rsid w:val="00A1462A"/>
    <w:rsid w:val="00A95545"/>
    <w:rsid w:val="00C173A5"/>
    <w:rsid w:val="00CE1FEC"/>
    <w:rsid w:val="00CF4846"/>
    <w:rsid w:val="00E046A4"/>
    <w:rsid w:val="00E7502D"/>
    <w:rsid w:val="00E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9</cp:revision>
  <cp:lastPrinted>2023-12-21T13:11:00Z</cp:lastPrinted>
  <dcterms:created xsi:type="dcterms:W3CDTF">2023-12-21T11:48:00Z</dcterms:created>
  <dcterms:modified xsi:type="dcterms:W3CDTF">2023-12-25T06:58:00Z</dcterms:modified>
</cp:coreProperties>
</file>