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219DA6" w14:textId="77777777" w:rsidR="00AC249F" w:rsidRPr="00AC249F" w:rsidRDefault="00AC249F" w:rsidP="00AC249F">
      <w:pPr>
        <w:shd w:val="clear" w:color="auto" w:fill="FFFFFF"/>
        <w:spacing w:after="150" w:line="312" w:lineRule="atLeast"/>
        <w:jc w:val="center"/>
        <w:textAlignment w:val="baseline"/>
        <w:rPr>
          <w:rFonts w:ascii="Times New Roman" w:eastAsia="Times New Roman" w:hAnsi="Times New Roman"/>
          <w:sz w:val="27"/>
          <w:szCs w:val="27"/>
          <w:lang w:val="uk-UA" w:eastAsia="ru-RU"/>
        </w:rPr>
      </w:pPr>
      <w:r w:rsidRPr="00AC249F">
        <w:rPr>
          <w:rFonts w:ascii="Times New Roman" w:eastAsia="Times New Roman" w:hAnsi="Times New Roman"/>
          <w:noProof/>
          <w:sz w:val="27"/>
          <w:szCs w:val="27"/>
          <w:lang w:eastAsia="ru-RU"/>
        </w:rPr>
        <w:drawing>
          <wp:inline distT="0" distB="0" distL="0" distR="0" wp14:anchorId="682073BB" wp14:editId="4004AEA4">
            <wp:extent cx="422910" cy="614045"/>
            <wp:effectExtent l="0" t="0" r="0" b="0"/>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rrowheads="1"/>
                    </pic:cNvPicPr>
                  </pic:nvPicPr>
                  <pic:blipFill>
                    <a:blip r:embed="rId6">
                      <a:lum contrast="48000"/>
                      <a:extLst>
                        <a:ext uri="{28A0092B-C50C-407E-A947-70E740481C1C}">
                          <a14:useLocalDpi xmlns:a14="http://schemas.microsoft.com/office/drawing/2010/main" val="0"/>
                        </a:ext>
                      </a:extLst>
                    </a:blip>
                    <a:srcRect/>
                    <a:stretch>
                      <a:fillRect/>
                    </a:stretch>
                  </pic:blipFill>
                  <pic:spPr bwMode="auto">
                    <a:xfrm>
                      <a:off x="0" y="0"/>
                      <a:ext cx="422910" cy="614045"/>
                    </a:xfrm>
                    <a:prstGeom prst="rect">
                      <a:avLst/>
                    </a:prstGeom>
                    <a:noFill/>
                    <a:ln>
                      <a:noFill/>
                    </a:ln>
                  </pic:spPr>
                </pic:pic>
              </a:graphicData>
            </a:graphic>
          </wp:inline>
        </w:drawing>
      </w:r>
    </w:p>
    <w:p w14:paraId="54A9D98C" w14:textId="77777777" w:rsidR="00AC249F" w:rsidRPr="00AC249F" w:rsidRDefault="00AC249F" w:rsidP="00AC249F">
      <w:pPr>
        <w:shd w:val="clear" w:color="auto" w:fill="FFFFFF"/>
        <w:spacing w:after="150" w:line="312" w:lineRule="atLeast"/>
        <w:jc w:val="center"/>
        <w:textAlignment w:val="baseline"/>
        <w:rPr>
          <w:rFonts w:ascii="Times New Roman" w:eastAsia="Times New Roman" w:hAnsi="Times New Roman"/>
          <w:b/>
          <w:sz w:val="27"/>
          <w:szCs w:val="27"/>
          <w:lang w:val="uk-UA" w:eastAsia="ru-RU"/>
        </w:rPr>
      </w:pPr>
      <w:r w:rsidRPr="00AC249F">
        <w:rPr>
          <w:rFonts w:ascii="Times New Roman" w:eastAsia="Times New Roman" w:hAnsi="Times New Roman"/>
          <w:b/>
          <w:sz w:val="27"/>
          <w:szCs w:val="27"/>
          <w:lang w:val="uk-UA" w:eastAsia="ru-RU"/>
        </w:rPr>
        <w:t xml:space="preserve">МАГДАЛИНІВСЬКА  СЕЛИЩНА РАДА </w:t>
      </w:r>
      <w:r w:rsidRPr="00AC249F">
        <w:rPr>
          <w:rFonts w:ascii="Times New Roman" w:eastAsia="Times New Roman" w:hAnsi="Times New Roman"/>
          <w:b/>
          <w:sz w:val="27"/>
          <w:szCs w:val="27"/>
          <w:lang w:val="uk-UA" w:eastAsia="ru-RU"/>
        </w:rPr>
        <w:br/>
        <w:t>НОВОМОСКОВСЬКОГО РАЙОНУ ДНІПРОПЕТРОВСЬКОЇ   ОБЛАСТІ</w:t>
      </w:r>
    </w:p>
    <w:p w14:paraId="130BAD99" w14:textId="77777777" w:rsidR="00AC249F" w:rsidRPr="00AC249F" w:rsidRDefault="00AC249F" w:rsidP="00AC249F">
      <w:pPr>
        <w:shd w:val="clear" w:color="auto" w:fill="FFFFFF"/>
        <w:spacing w:after="150" w:line="312" w:lineRule="atLeast"/>
        <w:jc w:val="center"/>
        <w:textAlignment w:val="baseline"/>
        <w:rPr>
          <w:rFonts w:ascii="Times New Roman" w:eastAsia="Times New Roman" w:hAnsi="Times New Roman"/>
          <w:b/>
          <w:sz w:val="27"/>
          <w:szCs w:val="27"/>
          <w:lang w:val="uk-UA" w:eastAsia="ru-RU"/>
        </w:rPr>
      </w:pPr>
      <w:r w:rsidRPr="00AC249F">
        <w:rPr>
          <w:rFonts w:ascii="Times New Roman" w:eastAsia="Times New Roman" w:hAnsi="Times New Roman"/>
          <w:b/>
          <w:sz w:val="27"/>
          <w:szCs w:val="27"/>
          <w:lang w:val="uk-UA" w:eastAsia="ru-RU"/>
        </w:rPr>
        <w:t>ТРИДЦЯТЬ ДЕВ’ЯТА СЕСІЯ ВОСЬМЕ СКЛИКАННЯ</w:t>
      </w:r>
    </w:p>
    <w:p w14:paraId="420F82F9" w14:textId="77777777" w:rsidR="00AC249F" w:rsidRPr="00AC249F" w:rsidRDefault="00AC249F" w:rsidP="00AC249F">
      <w:pPr>
        <w:shd w:val="clear" w:color="auto" w:fill="FFFFFF"/>
        <w:spacing w:after="150" w:line="312" w:lineRule="atLeast"/>
        <w:jc w:val="center"/>
        <w:textAlignment w:val="baseline"/>
        <w:rPr>
          <w:rFonts w:ascii="Times New Roman" w:eastAsia="Times New Roman" w:hAnsi="Times New Roman"/>
          <w:b/>
          <w:sz w:val="27"/>
          <w:szCs w:val="27"/>
          <w:lang w:val="uk-UA" w:eastAsia="ru-RU"/>
        </w:rPr>
      </w:pPr>
      <w:r w:rsidRPr="00AC249F">
        <w:rPr>
          <w:rFonts w:ascii="Times New Roman" w:eastAsia="Times New Roman" w:hAnsi="Times New Roman"/>
          <w:b/>
          <w:sz w:val="27"/>
          <w:szCs w:val="27"/>
          <w:lang w:val="uk-UA" w:eastAsia="ru-RU"/>
        </w:rPr>
        <w:t xml:space="preserve">    РІШЕННЯ</w:t>
      </w:r>
    </w:p>
    <w:p w14:paraId="78057BF2" w14:textId="77777777" w:rsidR="00390C7E" w:rsidRPr="00AC249F" w:rsidRDefault="00390C7E" w:rsidP="00AC249F">
      <w:pPr>
        <w:spacing w:after="0" w:line="240" w:lineRule="auto"/>
        <w:ind w:right="2410"/>
        <w:jc w:val="both"/>
        <w:rPr>
          <w:rFonts w:ascii="Times New Roman" w:eastAsia="Times New Roman" w:hAnsi="Times New Roman"/>
          <w:sz w:val="27"/>
          <w:szCs w:val="27"/>
          <w:lang w:val="uk-UA" w:eastAsia="ru-RU"/>
        </w:rPr>
      </w:pPr>
      <w:r w:rsidRPr="00AC249F">
        <w:rPr>
          <w:rFonts w:ascii="Times New Roman" w:eastAsia="Times New Roman" w:hAnsi="Times New Roman"/>
          <w:sz w:val="27"/>
          <w:szCs w:val="27"/>
          <w:lang w:val="uk-UA" w:eastAsia="ru-RU"/>
        </w:rPr>
        <w:t>Про внесення змін до рішення № 2965-22/VIII від 20.12.2022р. «Про затвердження Програми розвитку земельних відносин на території Магдалинівської селищної ради на 2023-2024 роки (з урахуванням внесених змін)</w:t>
      </w:r>
    </w:p>
    <w:p w14:paraId="0570EC01" w14:textId="77777777" w:rsidR="00390C7E" w:rsidRPr="00AC249F" w:rsidRDefault="00390C7E" w:rsidP="00390C7E">
      <w:pPr>
        <w:spacing w:after="0" w:line="240" w:lineRule="auto"/>
        <w:jc w:val="both"/>
        <w:rPr>
          <w:rFonts w:ascii="Times New Roman" w:eastAsia="Times New Roman" w:hAnsi="Times New Roman"/>
          <w:sz w:val="16"/>
          <w:szCs w:val="16"/>
          <w:lang w:val="uk-UA" w:eastAsia="ru-RU"/>
        </w:rPr>
      </w:pPr>
    </w:p>
    <w:p w14:paraId="581A83DB" w14:textId="045F79BE" w:rsidR="00390C7E" w:rsidRPr="00AC249F" w:rsidRDefault="00390C7E" w:rsidP="00390C7E">
      <w:pPr>
        <w:spacing w:after="0" w:line="240" w:lineRule="auto"/>
        <w:ind w:firstLine="540"/>
        <w:jc w:val="both"/>
        <w:rPr>
          <w:rFonts w:ascii="Times New Roman" w:eastAsia="Times New Roman" w:hAnsi="Times New Roman"/>
          <w:b/>
          <w:sz w:val="27"/>
          <w:szCs w:val="27"/>
          <w:lang w:val="uk-UA" w:eastAsia="ru-RU"/>
        </w:rPr>
      </w:pPr>
      <w:r w:rsidRPr="00AC249F">
        <w:rPr>
          <w:rFonts w:ascii="Times New Roman" w:eastAsia="Times New Roman" w:hAnsi="Times New Roman"/>
          <w:sz w:val="27"/>
          <w:szCs w:val="27"/>
          <w:lang w:val="uk-UA" w:eastAsia="ru-RU"/>
        </w:rPr>
        <w:t>З метою подальшого розвитку земельних відносин, підвищення ефективності використання земельних ресурсів, продажу земельних ділянок комунальної власності або прав на них на конкурентних засадах (земельних торгах), забезпечення комплексного розвитку земельних відносин на території Магдалинівської селищної ради, керуючись Земельним кодексом України, законами України «Про місцеве самоврядування в Україні», «Про землеустрій», враховуючи службову записку начальника відділу земельних відносин та екологічних питань Тамари Марченко від 11.06.2024 вх.№05-13-3661/0/1-24, рішення виконавчого комітету</w:t>
      </w:r>
      <w:r w:rsidR="00AC249F" w:rsidRPr="00AC249F">
        <w:rPr>
          <w:rFonts w:ascii="Times New Roman" w:eastAsia="Times New Roman" w:hAnsi="Times New Roman"/>
          <w:sz w:val="27"/>
          <w:szCs w:val="27"/>
          <w:lang w:val="uk-UA" w:eastAsia="ru-RU"/>
        </w:rPr>
        <w:t xml:space="preserve"> селищної ради від 12.06.2024 р. № 1421 </w:t>
      </w:r>
      <w:r w:rsidRPr="00AC249F">
        <w:rPr>
          <w:rFonts w:ascii="Times New Roman" w:eastAsia="Times New Roman" w:hAnsi="Times New Roman"/>
          <w:sz w:val="27"/>
          <w:szCs w:val="27"/>
          <w:lang w:val="uk-UA" w:eastAsia="ru-RU"/>
        </w:rPr>
        <w:t>«Про схвалення проекту рішення</w:t>
      </w:r>
      <w:r w:rsidRPr="00AC249F">
        <w:rPr>
          <w:rFonts w:ascii="Times New Roman" w:eastAsia="Times New Roman" w:hAnsi="Times New Roman"/>
          <w:sz w:val="27"/>
          <w:szCs w:val="27"/>
          <w:lang w:val="uk-UA" w:eastAsia="ar-SA"/>
        </w:rPr>
        <w:t xml:space="preserve"> Магдалинівської селищної ради «Про внесення змін до рішення № 2965-22/VIII від 20.12.2022р. «Про затвердження Програми розвитку земельних відносин на території Магдалинівської селищної ради на 2023-2024 роки (з урахуванням внесених змін)»</w:t>
      </w:r>
      <w:r w:rsidRPr="00AC249F">
        <w:rPr>
          <w:rFonts w:ascii="Times New Roman" w:eastAsia="Times New Roman" w:hAnsi="Times New Roman"/>
          <w:sz w:val="27"/>
          <w:szCs w:val="27"/>
          <w:lang w:val="uk-UA" w:eastAsia="ru-RU"/>
        </w:rPr>
        <w:t xml:space="preserve">, рекомендації постійної комісії селищної ради з питань агропромислового комплексу, земельних відносин, екології, охорони навколишнього середовища та надзвичайних ситуацій, </w:t>
      </w:r>
      <w:r w:rsidRPr="00AC249F">
        <w:rPr>
          <w:rFonts w:ascii="Times New Roman" w:eastAsia="Times New Roman" w:hAnsi="Times New Roman"/>
          <w:b/>
          <w:sz w:val="27"/>
          <w:szCs w:val="27"/>
          <w:lang w:val="uk-UA" w:eastAsia="ru-RU"/>
        </w:rPr>
        <w:t>Магдалинівська селищна рада</w:t>
      </w:r>
      <w:r w:rsidR="00AC249F" w:rsidRPr="00AC249F">
        <w:rPr>
          <w:rFonts w:ascii="Times New Roman" w:eastAsia="Times New Roman" w:hAnsi="Times New Roman"/>
          <w:b/>
          <w:sz w:val="27"/>
          <w:szCs w:val="27"/>
          <w:lang w:val="uk-UA" w:eastAsia="ru-RU"/>
        </w:rPr>
        <w:t>,</w:t>
      </w:r>
    </w:p>
    <w:p w14:paraId="5DCE31C2" w14:textId="77777777" w:rsidR="00AC249F" w:rsidRPr="00AC249F" w:rsidRDefault="00AC249F" w:rsidP="00390C7E">
      <w:pPr>
        <w:spacing w:after="0" w:line="240" w:lineRule="auto"/>
        <w:ind w:firstLine="540"/>
        <w:jc w:val="both"/>
        <w:rPr>
          <w:rFonts w:ascii="Times New Roman" w:eastAsia="Times New Roman" w:hAnsi="Times New Roman"/>
          <w:b/>
          <w:sz w:val="12"/>
          <w:szCs w:val="12"/>
          <w:lang w:val="uk-UA" w:eastAsia="ru-RU"/>
        </w:rPr>
      </w:pPr>
    </w:p>
    <w:p w14:paraId="0C4149D2" w14:textId="47E481FB" w:rsidR="00390C7E" w:rsidRPr="00AC249F" w:rsidRDefault="00AC249F" w:rsidP="00AC249F">
      <w:pPr>
        <w:spacing w:after="0" w:line="240" w:lineRule="auto"/>
        <w:jc w:val="center"/>
        <w:rPr>
          <w:rFonts w:ascii="Times New Roman" w:eastAsia="Times New Roman" w:hAnsi="Times New Roman"/>
          <w:b/>
          <w:sz w:val="27"/>
          <w:szCs w:val="27"/>
          <w:lang w:val="uk-UA" w:eastAsia="ru-RU"/>
        </w:rPr>
      </w:pPr>
      <w:r w:rsidRPr="00AC249F">
        <w:rPr>
          <w:rFonts w:ascii="Times New Roman" w:eastAsia="Times New Roman" w:hAnsi="Times New Roman"/>
          <w:b/>
          <w:sz w:val="27"/>
          <w:szCs w:val="27"/>
          <w:lang w:val="uk-UA" w:eastAsia="ru-RU"/>
        </w:rPr>
        <w:t>ВИРІШИЛ</w:t>
      </w:r>
      <w:r w:rsidR="00390C7E" w:rsidRPr="00AC249F">
        <w:rPr>
          <w:rFonts w:ascii="Times New Roman" w:eastAsia="Times New Roman" w:hAnsi="Times New Roman"/>
          <w:b/>
          <w:sz w:val="27"/>
          <w:szCs w:val="27"/>
          <w:lang w:val="uk-UA" w:eastAsia="ru-RU"/>
        </w:rPr>
        <w:t>А:</w:t>
      </w:r>
    </w:p>
    <w:p w14:paraId="3FB9A7EC" w14:textId="77777777" w:rsidR="00390C7E" w:rsidRPr="00AC249F" w:rsidRDefault="00390C7E" w:rsidP="00390C7E">
      <w:pPr>
        <w:spacing w:after="0" w:line="240" w:lineRule="auto"/>
        <w:ind w:firstLine="540"/>
        <w:jc w:val="center"/>
        <w:rPr>
          <w:rFonts w:ascii="Times New Roman" w:eastAsia="Times New Roman" w:hAnsi="Times New Roman"/>
          <w:b/>
          <w:sz w:val="12"/>
          <w:szCs w:val="12"/>
          <w:lang w:val="uk-UA" w:eastAsia="ru-RU"/>
        </w:rPr>
      </w:pPr>
    </w:p>
    <w:p w14:paraId="4B77E52A" w14:textId="5CFB8443" w:rsidR="00AC249F" w:rsidRPr="00AC249F" w:rsidRDefault="00390C7E" w:rsidP="00AC249F">
      <w:pPr>
        <w:widowControl w:val="0"/>
        <w:suppressAutoHyphens/>
        <w:autoSpaceDE w:val="0"/>
        <w:spacing w:after="0" w:line="240" w:lineRule="auto"/>
        <w:ind w:firstLine="540"/>
        <w:jc w:val="both"/>
        <w:rPr>
          <w:rFonts w:ascii="Times New Roman" w:eastAsia="Times New Roman" w:hAnsi="Times New Roman"/>
          <w:sz w:val="27"/>
          <w:szCs w:val="27"/>
          <w:lang w:val="uk-UA" w:eastAsia="ru-RU"/>
        </w:rPr>
      </w:pPr>
      <w:r w:rsidRPr="00AC249F">
        <w:rPr>
          <w:rFonts w:ascii="Times New Roman" w:eastAsia="Times New Roman" w:hAnsi="Times New Roman"/>
          <w:sz w:val="27"/>
          <w:szCs w:val="27"/>
          <w:lang w:val="uk-UA" w:eastAsia="ru-RU"/>
        </w:rPr>
        <w:t>1.</w:t>
      </w:r>
      <w:r w:rsidR="00AC249F" w:rsidRPr="00AC249F">
        <w:rPr>
          <w:rFonts w:ascii="Times New Roman" w:eastAsia="Times New Roman" w:hAnsi="Times New Roman"/>
          <w:sz w:val="27"/>
          <w:szCs w:val="27"/>
          <w:lang w:val="uk-UA" w:eastAsia="ru-RU"/>
        </w:rPr>
        <w:t xml:space="preserve"> </w:t>
      </w:r>
      <w:r w:rsidRPr="00AC249F">
        <w:rPr>
          <w:rFonts w:ascii="Times New Roman" w:eastAsia="Times New Roman" w:hAnsi="Times New Roman"/>
          <w:sz w:val="27"/>
          <w:szCs w:val="27"/>
          <w:lang w:val="uk-UA" w:eastAsia="ru-RU"/>
        </w:rPr>
        <w:t xml:space="preserve">Внести зміни до «Програми розвитку земельних відносин на території Магдалинівської селищної ради на 2023-2024 роки (з урахуванням внесених змін)», виклавши  </w:t>
      </w:r>
      <w:r w:rsidR="00AC249F" w:rsidRPr="00AC249F">
        <w:rPr>
          <w:rFonts w:ascii="Times New Roman" w:eastAsia="Times New Roman" w:hAnsi="Times New Roman"/>
          <w:sz w:val="27"/>
          <w:szCs w:val="27"/>
          <w:lang w:val="uk-UA" w:eastAsia="ar-SA"/>
        </w:rPr>
        <w:t>в новій редакції</w:t>
      </w:r>
      <w:r w:rsidR="00AC249F" w:rsidRPr="00AC249F">
        <w:rPr>
          <w:rFonts w:ascii="Times New Roman" w:eastAsia="Times New Roman" w:hAnsi="Times New Roman"/>
          <w:sz w:val="27"/>
          <w:szCs w:val="27"/>
          <w:lang w:val="uk-UA" w:eastAsia="ar-SA"/>
        </w:rPr>
        <w:t>:</w:t>
      </w:r>
    </w:p>
    <w:p w14:paraId="13B31083" w14:textId="29029C9F" w:rsidR="00AC249F" w:rsidRPr="00AC249F" w:rsidRDefault="00AC249F" w:rsidP="00AC249F">
      <w:pPr>
        <w:widowControl w:val="0"/>
        <w:suppressAutoHyphens/>
        <w:autoSpaceDE w:val="0"/>
        <w:spacing w:after="0" w:line="240" w:lineRule="auto"/>
        <w:ind w:firstLine="540"/>
        <w:jc w:val="both"/>
        <w:rPr>
          <w:rFonts w:ascii="Times New Roman" w:eastAsia="Times New Roman" w:hAnsi="Times New Roman"/>
          <w:sz w:val="27"/>
          <w:szCs w:val="27"/>
          <w:lang w:val="uk-UA" w:eastAsia="ar-SA"/>
        </w:rPr>
      </w:pPr>
      <w:r w:rsidRPr="00AC249F">
        <w:rPr>
          <w:rFonts w:ascii="Times New Roman" w:eastAsia="Times New Roman" w:hAnsi="Times New Roman"/>
          <w:sz w:val="27"/>
          <w:szCs w:val="27"/>
          <w:lang w:val="uk-UA" w:eastAsia="ar-SA"/>
        </w:rPr>
        <w:t xml:space="preserve">1.1. Додаток № </w:t>
      </w:r>
      <w:r w:rsidR="00390C7E" w:rsidRPr="00AC249F">
        <w:rPr>
          <w:rFonts w:ascii="Times New Roman" w:eastAsia="Times New Roman" w:hAnsi="Times New Roman"/>
          <w:sz w:val="27"/>
          <w:szCs w:val="27"/>
          <w:lang w:val="uk-UA" w:eastAsia="ar-SA"/>
        </w:rPr>
        <w:t xml:space="preserve">1 «Заходи до Програми розвитку земельних відносин на території Магдалинівської селищної ради </w:t>
      </w:r>
      <w:r w:rsidRPr="00AC249F">
        <w:rPr>
          <w:rFonts w:ascii="Times New Roman" w:eastAsia="Times New Roman" w:hAnsi="Times New Roman"/>
          <w:sz w:val="27"/>
          <w:szCs w:val="27"/>
          <w:lang w:val="uk-UA" w:eastAsia="ar-SA"/>
        </w:rPr>
        <w:t xml:space="preserve">на 2023-2024 роки» </w:t>
      </w:r>
      <w:r w:rsidRPr="00AC249F">
        <w:rPr>
          <w:rFonts w:ascii="Times New Roman" w:eastAsia="Times New Roman" w:hAnsi="Times New Roman"/>
          <w:sz w:val="27"/>
          <w:szCs w:val="27"/>
          <w:lang w:val="uk-UA" w:eastAsia="ar-SA"/>
        </w:rPr>
        <w:t>(додається</w:t>
      </w:r>
      <w:r w:rsidRPr="00AC249F">
        <w:rPr>
          <w:rFonts w:ascii="Times New Roman" w:eastAsia="Times New Roman" w:hAnsi="Times New Roman"/>
          <w:sz w:val="27"/>
          <w:szCs w:val="27"/>
          <w:lang w:val="uk-UA" w:eastAsia="ar-SA"/>
        </w:rPr>
        <w:t>);</w:t>
      </w:r>
    </w:p>
    <w:p w14:paraId="3909F01C" w14:textId="6EF02A25" w:rsidR="00AC249F" w:rsidRPr="00AC249F" w:rsidRDefault="00AC249F" w:rsidP="00AC249F">
      <w:pPr>
        <w:widowControl w:val="0"/>
        <w:suppressAutoHyphens/>
        <w:autoSpaceDE w:val="0"/>
        <w:spacing w:after="0" w:line="240" w:lineRule="auto"/>
        <w:ind w:firstLine="540"/>
        <w:jc w:val="both"/>
        <w:rPr>
          <w:rFonts w:ascii="Times New Roman" w:eastAsia="Times New Roman" w:hAnsi="Times New Roman"/>
          <w:sz w:val="27"/>
          <w:szCs w:val="27"/>
          <w:lang w:val="uk-UA" w:eastAsia="ar-SA"/>
        </w:rPr>
      </w:pPr>
      <w:r w:rsidRPr="00AC249F">
        <w:rPr>
          <w:rFonts w:ascii="Times New Roman" w:eastAsia="Times New Roman" w:hAnsi="Times New Roman"/>
          <w:sz w:val="27"/>
          <w:szCs w:val="27"/>
          <w:lang w:val="uk-UA" w:eastAsia="ar-SA"/>
        </w:rPr>
        <w:t xml:space="preserve">1.2. Додаток № </w:t>
      </w:r>
      <w:r w:rsidR="00390C7E" w:rsidRPr="00AC249F">
        <w:rPr>
          <w:rFonts w:ascii="Times New Roman" w:eastAsia="Times New Roman" w:hAnsi="Times New Roman"/>
          <w:sz w:val="27"/>
          <w:szCs w:val="27"/>
          <w:lang w:val="uk-UA" w:eastAsia="ar-SA"/>
        </w:rPr>
        <w:t xml:space="preserve">2 «Обсяги витрат на проведення основних заходів, які передбачено Програмою розвитку земельних відносин на території Магдалинівської селищної ради на 2023-2024 роки»  </w:t>
      </w:r>
      <w:r w:rsidRPr="00AC249F">
        <w:rPr>
          <w:rFonts w:ascii="Times New Roman" w:eastAsia="Times New Roman" w:hAnsi="Times New Roman"/>
          <w:sz w:val="27"/>
          <w:szCs w:val="27"/>
          <w:lang w:val="uk-UA" w:eastAsia="ar-SA"/>
        </w:rPr>
        <w:t>(додається</w:t>
      </w:r>
      <w:r w:rsidR="00390C7E" w:rsidRPr="00AC249F">
        <w:rPr>
          <w:rFonts w:ascii="Times New Roman" w:eastAsia="Times New Roman" w:hAnsi="Times New Roman"/>
          <w:sz w:val="27"/>
          <w:szCs w:val="27"/>
          <w:lang w:val="uk-UA" w:eastAsia="ar-SA"/>
        </w:rPr>
        <w:t>).</w:t>
      </w:r>
    </w:p>
    <w:p w14:paraId="0345D781" w14:textId="2651D8C8" w:rsidR="00390C7E" w:rsidRPr="00AC249F" w:rsidRDefault="00390C7E" w:rsidP="00AC249F">
      <w:pPr>
        <w:widowControl w:val="0"/>
        <w:suppressAutoHyphens/>
        <w:autoSpaceDE w:val="0"/>
        <w:spacing w:after="0" w:line="240" w:lineRule="auto"/>
        <w:ind w:firstLine="540"/>
        <w:jc w:val="both"/>
        <w:rPr>
          <w:rFonts w:ascii="Times New Roman" w:eastAsia="Times New Roman" w:hAnsi="Times New Roman"/>
          <w:sz w:val="27"/>
          <w:szCs w:val="27"/>
          <w:lang w:val="uk-UA" w:eastAsia="ar-SA"/>
        </w:rPr>
      </w:pPr>
      <w:r w:rsidRPr="00AC249F">
        <w:rPr>
          <w:rFonts w:ascii="Times New Roman" w:eastAsia="Times New Roman" w:hAnsi="Times New Roman"/>
          <w:sz w:val="27"/>
          <w:szCs w:val="27"/>
          <w:lang w:val="uk-UA" w:eastAsia="ru-RU"/>
        </w:rPr>
        <w:t>2.</w:t>
      </w:r>
      <w:r w:rsidR="00AC249F" w:rsidRPr="00AC249F">
        <w:rPr>
          <w:rFonts w:ascii="Times New Roman" w:eastAsia="Times New Roman" w:hAnsi="Times New Roman"/>
          <w:sz w:val="27"/>
          <w:szCs w:val="27"/>
          <w:lang w:val="uk-UA" w:eastAsia="ru-RU"/>
        </w:rPr>
        <w:t xml:space="preserve"> </w:t>
      </w:r>
      <w:r w:rsidRPr="00AC249F">
        <w:rPr>
          <w:rFonts w:ascii="Times New Roman" w:eastAsia="Times New Roman" w:hAnsi="Times New Roman"/>
          <w:sz w:val="27"/>
          <w:szCs w:val="27"/>
          <w:lang w:val="uk-UA" w:eastAsia="ru-RU"/>
        </w:rPr>
        <w:t>Контроль за виконанням цього рішення покласти постійну комісію Магдалинівської селищної ради з питань агропромислового комплексу, земельних відносин, екології, охорони навколишнього середовища та надзвичайних ситуацій.</w:t>
      </w:r>
    </w:p>
    <w:p w14:paraId="2969352C" w14:textId="77777777" w:rsidR="00390C7E" w:rsidRPr="00AC249F" w:rsidRDefault="00390C7E" w:rsidP="00390C7E">
      <w:pPr>
        <w:spacing w:after="0" w:line="240" w:lineRule="auto"/>
        <w:rPr>
          <w:rFonts w:ascii="Times New Roman" w:eastAsia="Times New Roman" w:hAnsi="Times New Roman"/>
          <w:b/>
          <w:sz w:val="12"/>
          <w:szCs w:val="12"/>
          <w:lang w:val="uk-UA" w:eastAsia="ru-RU"/>
        </w:rPr>
      </w:pPr>
    </w:p>
    <w:p w14:paraId="4429B380" w14:textId="77777777" w:rsidR="00390C7E" w:rsidRPr="00AC249F" w:rsidRDefault="00390C7E" w:rsidP="00390C7E">
      <w:pPr>
        <w:widowControl w:val="0"/>
        <w:suppressAutoHyphens/>
        <w:autoSpaceDE w:val="0"/>
        <w:spacing w:after="0" w:line="240" w:lineRule="auto"/>
        <w:jc w:val="both"/>
        <w:rPr>
          <w:rFonts w:ascii="Times New Roman" w:eastAsia="Times New Roman" w:hAnsi="Times New Roman"/>
          <w:sz w:val="27"/>
          <w:szCs w:val="27"/>
          <w:lang w:val="uk-UA" w:eastAsia="ar-SA"/>
        </w:rPr>
      </w:pPr>
      <w:r w:rsidRPr="00AC249F">
        <w:rPr>
          <w:rFonts w:ascii="Times New Roman" w:eastAsia="Times New Roman" w:hAnsi="Times New Roman"/>
          <w:sz w:val="27"/>
          <w:szCs w:val="27"/>
          <w:lang w:val="uk-UA" w:eastAsia="ar-SA"/>
        </w:rPr>
        <w:t xml:space="preserve">Магдалинівський </w:t>
      </w:r>
    </w:p>
    <w:p w14:paraId="0ED8102B" w14:textId="77777777" w:rsidR="00390C7E" w:rsidRPr="00AC249F" w:rsidRDefault="00390C7E" w:rsidP="00390C7E">
      <w:pPr>
        <w:widowControl w:val="0"/>
        <w:suppressAutoHyphens/>
        <w:autoSpaceDE w:val="0"/>
        <w:spacing w:after="0" w:line="240" w:lineRule="auto"/>
        <w:jc w:val="both"/>
        <w:rPr>
          <w:rFonts w:ascii="Times New Roman" w:eastAsia="Times New Roman" w:hAnsi="Times New Roman"/>
          <w:sz w:val="27"/>
          <w:szCs w:val="27"/>
          <w:lang w:val="uk-UA" w:eastAsia="ar-SA"/>
        </w:rPr>
      </w:pPr>
      <w:r w:rsidRPr="00AC249F">
        <w:rPr>
          <w:rFonts w:ascii="Times New Roman" w:eastAsia="Times New Roman" w:hAnsi="Times New Roman"/>
          <w:sz w:val="27"/>
          <w:szCs w:val="27"/>
          <w:lang w:val="uk-UA" w:eastAsia="ar-SA"/>
        </w:rPr>
        <w:t>селищний голова</w:t>
      </w:r>
      <w:r w:rsidRPr="00AC249F">
        <w:rPr>
          <w:rFonts w:ascii="Times New Roman" w:eastAsia="Times New Roman" w:hAnsi="Times New Roman"/>
          <w:sz w:val="27"/>
          <w:szCs w:val="27"/>
          <w:lang w:val="uk-UA" w:eastAsia="ar-SA"/>
        </w:rPr>
        <w:tab/>
      </w:r>
      <w:r w:rsidRPr="00AC249F">
        <w:rPr>
          <w:rFonts w:ascii="Times New Roman" w:eastAsia="Times New Roman" w:hAnsi="Times New Roman"/>
          <w:sz w:val="27"/>
          <w:szCs w:val="27"/>
          <w:lang w:val="uk-UA" w:eastAsia="ar-SA"/>
        </w:rPr>
        <w:tab/>
      </w:r>
      <w:r w:rsidRPr="00AC249F">
        <w:rPr>
          <w:rFonts w:ascii="Times New Roman" w:eastAsia="Times New Roman" w:hAnsi="Times New Roman"/>
          <w:sz w:val="27"/>
          <w:szCs w:val="27"/>
          <w:lang w:val="uk-UA" w:eastAsia="ar-SA"/>
        </w:rPr>
        <w:tab/>
      </w:r>
      <w:r w:rsidRPr="00AC249F">
        <w:rPr>
          <w:rFonts w:ascii="Times New Roman" w:eastAsia="Times New Roman" w:hAnsi="Times New Roman"/>
          <w:sz w:val="27"/>
          <w:szCs w:val="27"/>
          <w:lang w:val="uk-UA" w:eastAsia="ar-SA"/>
        </w:rPr>
        <w:tab/>
      </w:r>
      <w:r w:rsidRPr="00AC249F">
        <w:rPr>
          <w:rFonts w:ascii="Times New Roman" w:eastAsia="Times New Roman" w:hAnsi="Times New Roman"/>
          <w:sz w:val="27"/>
          <w:szCs w:val="27"/>
          <w:lang w:val="uk-UA" w:eastAsia="ar-SA"/>
        </w:rPr>
        <w:tab/>
      </w:r>
      <w:r w:rsidRPr="00AC249F">
        <w:rPr>
          <w:rFonts w:ascii="Times New Roman" w:eastAsia="Times New Roman" w:hAnsi="Times New Roman"/>
          <w:sz w:val="27"/>
          <w:szCs w:val="27"/>
          <w:lang w:val="uk-UA" w:eastAsia="ar-SA"/>
        </w:rPr>
        <w:tab/>
      </w:r>
      <w:r w:rsidRPr="00AC249F">
        <w:rPr>
          <w:rFonts w:ascii="Times New Roman" w:eastAsia="Times New Roman" w:hAnsi="Times New Roman"/>
          <w:sz w:val="27"/>
          <w:szCs w:val="27"/>
          <w:lang w:val="uk-UA" w:eastAsia="ar-SA"/>
        </w:rPr>
        <w:tab/>
        <w:t>Володимир ДРОБІТЬКО</w:t>
      </w:r>
    </w:p>
    <w:p w14:paraId="11F0ECDC" w14:textId="77777777" w:rsidR="00390C7E" w:rsidRPr="00AC249F" w:rsidRDefault="00390C7E" w:rsidP="00390C7E">
      <w:pPr>
        <w:widowControl w:val="0"/>
        <w:suppressAutoHyphens/>
        <w:autoSpaceDE w:val="0"/>
        <w:spacing w:after="0" w:line="240" w:lineRule="auto"/>
        <w:jc w:val="both"/>
        <w:rPr>
          <w:rFonts w:ascii="Times New Roman" w:eastAsia="Times New Roman" w:hAnsi="Times New Roman"/>
          <w:b/>
          <w:sz w:val="12"/>
          <w:szCs w:val="12"/>
          <w:lang w:val="uk-UA" w:eastAsia="ar-SA"/>
        </w:rPr>
      </w:pPr>
    </w:p>
    <w:p w14:paraId="62BB5FFA" w14:textId="245B6209" w:rsidR="00390C7E" w:rsidRPr="00AC249F" w:rsidRDefault="00390C7E" w:rsidP="00390C7E">
      <w:pPr>
        <w:widowControl w:val="0"/>
        <w:suppressAutoHyphens/>
        <w:autoSpaceDE w:val="0"/>
        <w:spacing w:after="0" w:line="240" w:lineRule="auto"/>
        <w:jc w:val="both"/>
        <w:rPr>
          <w:rFonts w:ascii="Times New Roman" w:eastAsia="Times New Roman" w:hAnsi="Times New Roman"/>
          <w:sz w:val="27"/>
          <w:szCs w:val="27"/>
          <w:lang w:val="uk-UA" w:eastAsia="ar-SA"/>
        </w:rPr>
      </w:pPr>
      <w:r w:rsidRPr="00AC249F">
        <w:rPr>
          <w:rFonts w:ascii="Times New Roman" w:eastAsia="Times New Roman" w:hAnsi="Times New Roman"/>
          <w:sz w:val="27"/>
          <w:szCs w:val="27"/>
          <w:lang w:val="uk-UA" w:eastAsia="ar-SA"/>
        </w:rPr>
        <w:t>смт</w:t>
      </w:r>
      <w:r w:rsidR="00AC249F" w:rsidRPr="00AC249F">
        <w:rPr>
          <w:rFonts w:ascii="Times New Roman" w:eastAsia="Times New Roman" w:hAnsi="Times New Roman"/>
          <w:sz w:val="27"/>
          <w:szCs w:val="27"/>
          <w:lang w:val="uk-UA" w:eastAsia="ar-SA"/>
        </w:rPr>
        <w:t>.</w:t>
      </w:r>
      <w:r w:rsidRPr="00AC249F">
        <w:rPr>
          <w:rFonts w:ascii="Times New Roman" w:eastAsia="Times New Roman" w:hAnsi="Times New Roman"/>
          <w:sz w:val="27"/>
          <w:szCs w:val="27"/>
          <w:lang w:val="uk-UA" w:eastAsia="ar-SA"/>
        </w:rPr>
        <w:t xml:space="preserve"> Магдалинівка</w:t>
      </w:r>
    </w:p>
    <w:p w14:paraId="495DF288" w14:textId="78EFA398" w:rsidR="00390C7E" w:rsidRPr="00AC249F" w:rsidRDefault="00AC249F" w:rsidP="00390C7E">
      <w:pPr>
        <w:widowControl w:val="0"/>
        <w:suppressAutoHyphens/>
        <w:autoSpaceDE w:val="0"/>
        <w:spacing w:after="0" w:line="240" w:lineRule="auto"/>
        <w:jc w:val="both"/>
        <w:rPr>
          <w:rFonts w:ascii="Times New Roman" w:eastAsia="Times New Roman" w:hAnsi="Times New Roman"/>
          <w:sz w:val="27"/>
          <w:szCs w:val="27"/>
          <w:lang w:val="uk-UA" w:eastAsia="ar-SA"/>
        </w:rPr>
      </w:pPr>
      <w:r w:rsidRPr="00AC249F">
        <w:rPr>
          <w:rFonts w:ascii="Times New Roman" w:eastAsia="Times New Roman" w:hAnsi="Times New Roman"/>
          <w:sz w:val="27"/>
          <w:szCs w:val="27"/>
          <w:lang w:val="uk-UA" w:eastAsia="ar-SA"/>
        </w:rPr>
        <w:t>14 червня 2024</w:t>
      </w:r>
      <w:r w:rsidR="00390C7E" w:rsidRPr="00AC249F">
        <w:rPr>
          <w:rFonts w:ascii="Times New Roman" w:eastAsia="Times New Roman" w:hAnsi="Times New Roman"/>
          <w:sz w:val="27"/>
          <w:szCs w:val="27"/>
          <w:lang w:val="uk-UA" w:eastAsia="ar-SA"/>
        </w:rPr>
        <w:t xml:space="preserve"> року</w:t>
      </w:r>
    </w:p>
    <w:p w14:paraId="342E16C9" w14:textId="444979CA" w:rsidR="00390C7E" w:rsidRPr="00AC249F" w:rsidRDefault="00390C7E" w:rsidP="00390C7E">
      <w:pPr>
        <w:widowControl w:val="0"/>
        <w:suppressAutoHyphens/>
        <w:autoSpaceDE w:val="0"/>
        <w:spacing w:after="0" w:line="240" w:lineRule="auto"/>
        <w:jc w:val="both"/>
        <w:rPr>
          <w:rFonts w:ascii="Times New Roman" w:eastAsia="Times New Roman" w:hAnsi="Times New Roman"/>
          <w:sz w:val="27"/>
          <w:szCs w:val="27"/>
          <w:lang w:val="uk-UA" w:eastAsia="ar-SA"/>
        </w:rPr>
      </w:pPr>
      <w:r w:rsidRPr="00AC249F">
        <w:rPr>
          <w:rFonts w:ascii="Times New Roman" w:eastAsia="Times New Roman" w:hAnsi="Times New Roman"/>
          <w:sz w:val="27"/>
          <w:szCs w:val="27"/>
          <w:lang w:val="uk-UA" w:eastAsia="ar-SA"/>
        </w:rPr>
        <w:t xml:space="preserve">№ </w:t>
      </w:r>
      <w:r w:rsidR="00AC249F" w:rsidRPr="00AC249F">
        <w:rPr>
          <w:rFonts w:ascii="Times New Roman" w:eastAsia="Times New Roman" w:hAnsi="Times New Roman"/>
          <w:sz w:val="27"/>
          <w:szCs w:val="27"/>
          <w:lang w:val="uk-UA" w:eastAsia="ar-SA"/>
        </w:rPr>
        <w:t>3918</w:t>
      </w:r>
      <w:r w:rsidRPr="00AC249F">
        <w:rPr>
          <w:rFonts w:ascii="Times New Roman" w:eastAsia="Times New Roman" w:hAnsi="Times New Roman"/>
          <w:sz w:val="27"/>
          <w:szCs w:val="27"/>
          <w:lang w:val="uk-UA" w:eastAsia="ar-SA"/>
        </w:rPr>
        <w:t>-</w:t>
      </w:r>
      <w:r w:rsidR="00AC249F" w:rsidRPr="00AC249F">
        <w:rPr>
          <w:rFonts w:ascii="Times New Roman" w:eastAsia="Times New Roman" w:hAnsi="Times New Roman"/>
          <w:sz w:val="27"/>
          <w:szCs w:val="27"/>
          <w:lang w:val="uk-UA" w:eastAsia="ar-SA"/>
        </w:rPr>
        <w:t>39</w:t>
      </w:r>
      <w:r w:rsidRPr="00AC249F">
        <w:rPr>
          <w:rFonts w:ascii="Times New Roman" w:eastAsia="Times New Roman" w:hAnsi="Times New Roman"/>
          <w:sz w:val="27"/>
          <w:szCs w:val="27"/>
          <w:lang w:val="uk-UA" w:eastAsia="ar-SA"/>
        </w:rPr>
        <w:t>/VIIІ</w:t>
      </w:r>
    </w:p>
    <w:p w14:paraId="672CEC84" w14:textId="77777777" w:rsidR="00390C7E" w:rsidRPr="00390C7E" w:rsidRDefault="00390C7E" w:rsidP="00390C7E">
      <w:pPr>
        <w:widowControl w:val="0"/>
        <w:suppressAutoHyphens/>
        <w:autoSpaceDE w:val="0"/>
        <w:spacing w:after="0" w:line="240" w:lineRule="auto"/>
        <w:jc w:val="both"/>
        <w:rPr>
          <w:rFonts w:ascii="Times New Roman" w:eastAsia="Times New Roman" w:hAnsi="Times New Roman"/>
          <w:sz w:val="28"/>
          <w:szCs w:val="28"/>
          <w:lang w:val="uk-UA" w:eastAsia="ar-SA"/>
        </w:rPr>
      </w:pPr>
    </w:p>
    <w:p w14:paraId="6B86EFED" w14:textId="55F07FD5" w:rsidR="003956DB" w:rsidRPr="00CE5ACB" w:rsidRDefault="003956DB" w:rsidP="00CE5ACB">
      <w:pPr>
        <w:widowControl w:val="0"/>
        <w:suppressAutoHyphens/>
        <w:autoSpaceDE w:val="0"/>
        <w:spacing w:after="0" w:line="240" w:lineRule="auto"/>
        <w:ind w:left="3686"/>
        <w:rPr>
          <w:rFonts w:ascii="Times New Roman" w:eastAsia="Times New Roman" w:hAnsi="Times New Roman"/>
          <w:sz w:val="24"/>
          <w:szCs w:val="24"/>
          <w:lang w:val="uk-UA" w:eastAsia="ar-SA"/>
        </w:rPr>
      </w:pPr>
      <w:r w:rsidRPr="00CE5ACB">
        <w:rPr>
          <w:rFonts w:ascii="Times New Roman" w:eastAsia="Times New Roman" w:hAnsi="Times New Roman"/>
          <w:sz w:val="24"/>
          <w:szCs w:val="24"/>
          <w:lang w:val="uk-UA" w:eastAsia="ar-SA"/>
        </w:rPr>
        <w:lastRenderedPageBreak/>
        <w:t>Додаток № 1</w:t>
      </w:r>
    </w:p>
    <w:p w14:paraId="3D923146" w14:textId="77777777" w:rsidR="00AC249F" w:rsidRPr="00CE5ACB" w:rsidRDefault="003956DB" w:rsidP="00CE5ACB">
      <w:pPr>
        <w:widowControl w:val="0"/>
        <w:suppressAutoHyphens/>
        <w:autoSpaceDE w:val="0"/>
        <w:spacing w:after="0" w:line="240" w:lineRule="auto"/>
        <w:ind w:left="3686"/>
        <w:rPr>
          <w:rFonts w:ascii="Times New Roman" w:eastAsia="Times New Roman" w:hAnsi="Times New Roman"/>
          <w:sz w:val="24"/>
          <w:szCs w:val="24"/>
          <w:lang w:val="uk-UA" w:eastAsia="ar-SA"/>
        </w:rPr>
      </w:pPr>
      <w:r w:rsidRPr="00CE5ACB">
        <w:rPr>
          <w:rFonts w:ascii="Times New Roman" w:eastAsia="Times New Roman" w:hAnsi="Times New Roman"/>
          <w:sz w:val="24"/>
          <w:szCs w:val="24"/>
          <w:lang w:val="uk-UA" w:eastAsia="ar-SA"/>
        </w:rPr>
        <w:t>до Програми розвитку земельних відносин</w:t>
      </w:r>
      <w:r w:rsidR="00AC249F" w:rsidRPr="00CE5ACB">
        <w:rPr>
          <w:rFonts w:ascii="Times New Roman" w:eastAsia="Times New Roman" w:hAnsi="Times New Roman"/>
          <w:sz w:val="24"/>
          <w:szCs w:val="24"/>
          <w:lang w:val="uk-UA" w:eastAsia="ar-SA"/>
        </w:rPr>
        <w:t xml:space="preserve"> на території</w:t>
      </w:r>
    </w:p>
    <w:p w14:paraId="08849B74" w14:textId="2C7925B2" w:rsidR="003956DB" w:rsidRPr="00CE5ACB" w:rsidRDefault="003956DB" w:rsidP="00CE5ACB">
      <w:pPr>
        <w:widowControl w:val="0"/>
        <w:suppressAutoHyphens/>
        <w:autoSpaceDE w:val="0"/>
        <w:spacing w:after="0" w:line="240" w:lineRule="auto"/>
        <w:ind w:left="3686"/>
        <w:rPr>
          <w:rFonts w:ascii="Times New Roman" w:eastAsia="Times New Roman" w:hAnsi="Times New Roman"/>
          <w:sz w:val="24"/>
          <w:szCs w:val="24"/>
          <w:lang w:val="uk-UA" w:eastAsia="ar-SA"/>
        </w:rPr>
      </w:pPr>
      <w:r w:rsidRPr="00CE5ACB">
        <w:rPr>
          <w:rFonts w:ascii="Times New Roman" w:eastAsia="Times New Roman" w:hAnsi="Times New Roman"/>
          <w:sz w:val="24"/>
          <w:szCs w:val="24"/>
          <w:lang w:val="uk-UA" w:eastAsia="ar-SA"/>
        </w:rPr>
        <w:t>М</w:t>
      </w:r>
      <w:r w:rsidR="00AC249F" w:rsidRPr="00CE5ACB">
        <w:rPr>
          <w:rFonts w:ascii="Times New Roman" w:eastAsia="Times New Roman" w:hAnsi="Times New Roman"/>
          <w:sz w:val="24"/>
          <w:szCs w:val="24"/>
          <w:lang w:val="uk-UA" w:eastAsia="ar-SA"/>
        </w:rPr>
        <w:t xml:space="preserve">агдалинівської селищної ради на </w:t>
      </w:r>
      <w:r w:rsidRPr="00CE5ACB">
        <w:rPr>
          <w:rFonts w:ascii="Times New Roman" w:eastAsia="Times New Roman" w:hAnsi="Times New Roman"/>
          <w:sz w:val="24"/>
          <w:szCs w:val="24"/>
          <w:lang w:val="uk-UA" w:eastAsia="ar-SA"/>
        </w:rPr>
        <w:t>2023–2024 роки</w:t>
      </w:r>
    </w:p>
    <w:p w14:paraId="3EA7DA48" w14:textId="1BD52F67" w:rsidR="00AC249F" w:rsidRPr="00CE5ACB" w:rsidRDefault="00AC249F" w:rsidP="00CE5ACB">
      <w:pPr>
        <w:widowControl w:val="0"/>
        <w:suppressAutoHyphens/>
        <w:autoSpaceDE w:val="0"/>
        <w:spacing w:after="0" w:line="240" w:lineRule="auto"/>
        <w:ind w:left="3686"/>
        <w:rPr>
          <w:rFonts w:ascii="Times New Roman" w:eastAsia="Times New Roman" w:hAnsi="Times New Roman"/>
          <w:sz w:val="24"/>
          <w:szCs w:val="24"/>
          <w:lang w:val="uk-UA" w:eastAsia="ar-SA"/>
        </w:rPr>
      </w:pPr>
      <w:r w:rsidRPr="00CE5ACB">
        <w:rPr>
          <w:rFonts w:ascii="Times New Roman" w:eastAsia="Times New Roman" w:hAnsi="Times New Roman"/>
          <w:sz w:val="24"/>
          <w:szCs w:val="24"/>
          <w:lang w:val="uk-UA" w:eastAsia="ar-SA"/>
        </w:rPr>
        <w:t>(14.06.2024 р. № 3918-39/</w:t>
      </w:r>
      <w:r w:rsidRPr="00CE5ACB">
        <w:rPr>
          <w:rFonts w:ascii="Times New Roman" w:eastAsia="Times New Roman" w:hAnsi="Times New Roman"/>
          <w:sz w:val="24"/>
          <w:szCs w:val="24"/>
          <w:lang w:val="en-US" w:eastAsia="ar-SA"/>
        </w:rPr>
        <w:t>VIII</w:t>
      </w:r>
      <w:r w:rsidRPr="00CE5ACB">
        <w:rPr>
          <w:rFonts w:ascii="Times New Roman" w:eastAsia="Times New Roman" w:hAnsi="Times New Roman"/>
          <w:sz w:val="24"/>
          <w:szCs w:val="24"/>
          <w:lang w:val="uk-UA" w:eastAsia="ar-SA"/>
        </w:rPr>
        <w:t>)</w:t>
      </w:r>
    </w:p>
    <w:p w14:paraId="46F27617" w14:textId="77777777" w:rsidR="00AC249F" w:rsidRPr="00C87C1D" w:rsidRDefault="00AC249F" w:rsidP="00AC249F">
      <w:pPr>
        <w:widowControl w:val="0"/>
        <w:suppressAutoHyphens/>
        <w:autoSpaceDE w:val="0"/>
        <w:spacing w:after="0" w:line="240" w:lineRule="auto"/>
        <w:rPr>
          <w:rFonts w:ascii="Times New Roman" w:eastAsia="Times New Roman" w:hAnsi="Times New Roman"/>
          <w:sz w:val="20"/>
          <w:szCs w:val="20"/>
          <w:lang w:val="uk-UA" w:eastAsia="ar-SA"/>
        </w:rPr>
      </w:pPr>
    </w:p>
    <w:p w14:paraId="25E28869" w14:textId="77777777" w:rsidR="003956DB" w:rsidRPr="00C87C1D" w:rsidRDefault="003956DB" w:rsidP="003956DB">
      <w:pPr>
        <w:widowControl w:val="0"/>
        <w:suppressAutoHyphens/>
        <w:autoSpaceDE w:val="0"/>
        <w:spacing w:after="0" w:line="240" w:lineRule="auto"/>
        <w:jc w:val="center"/>
        <w:rPr>
          <w:rFonts w:ascii="Times New Roman" w:eastAsia="Times New Roman" w:hAnsi="Times New Roman"/>
          <w:b/>
          <w:sz w:val="24"/>
          <w:szCs w:val="24"/>
          <w:lang w:val="uk-UA" w:eastAsia="ar-SA"/>
        </w:rPr>
      </w:pPr>
      <w:r w:rsidRPr="00C87C1D">
        <w:rPr>
          <w:rFonts w:ascii="Times New Roman" w:eastAsia="Times New Roman" w:hAnsi="Times New Roman"/>
          <w:b/>
          <w:sz w:val="24"/>
          <w:szCs w:val="24"/>
          <w:lang w:val="uk-UA" w:eastAsia="ar-SA"/>
        </w:rPr>
        <w:t>ЗАХОДИ</w:t>
      </w:r>
    </w:p>
    <w:p w14:paraId="7E97F2F7" w14:textId="77777777" w:rsidR="003956DB" w:rsidRPr="00C87C1D" w:rsidRDefault="003956DB" w:rsidP="003956DB">
      <w:pPr>
        <w:widowControl w:val="0"/>
        <w:suppressAutoHyphens/>
        <w:autoSpaceDE w:val="0"/>
        <w:spacing w:after="0" w:line="240" w:lineRule="auto"/>
        <w:jc w:val="center"/>
        <w:rPr>
          <w:rFonts w:ascii="Times New Roman" w:eastAsia="Times New Roman" w:hAnsi="Times New Roman"/>
          <w:b/>
          <w:sz w:val="24"/>
          <w:szCs w:val="24"/>
          <w:lang w:val="uk-UA" w:eastAsia="ar-SA"/>
        </w:rPr>
      </w:pPr>
      <w:r w:rsidRPr="00C87C1D">
        <w:rPr>
          <w:rFonts w:ascii="Times New Roman" w:eastAsia="Times New Roman" w:hAnsi="Times New Roman"/>
          <w:b/>
          <w:sz w:val="24"/>
          <w:szCs w:val="24"/>
          <w:lang w:val="uk-UA" w:eastAsia="ar-SA"/>
        </w:rPr>
        <w:t>до Програми розвитку земельних відносин на території Магдалинівської селищної ради на 2023-2024 роки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5788"/>
        <w:gridCol w:w="1834"/>
        <w:gridCol w:w="1552"/>
      </w:tblGrid>
      <w:tr w:rsidR="003956DB" w:rsidRPr="00C87C1D" w14:paraId="2C2EBE4A" w14:textId="77777777" w:rsidTr="004A7A6F">
        <w:tc>
          <w:tcPr>
            <w:tcW w:w="540" w:type="dxa"/>
          </w:tcPr>
          <w:p w14:paraId="0A4335E2"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w:t>
            </w:r>
          </w:p>
          <w:p w14:paraId="4F76E396"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п/п</w:t>
            </w:r>
          </w:p>
        </w:tc>
        <w:tc>
          <w:tcPr>
            <w:tcW w:w="5788" w:type="dxa"/>
          </w:tcPr>
          <w:p w14:paraId="1F05CC15"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Найменування робіт/послуг</w:t>
            </w:r>
          </w:p>
        </w:tc>
        <w:tc>
          <w:tcPr>
            <w:tcW w:w="1834" w:type="dxa"/>
          </w:tcPr>
          <w:p w14:paraId="3C730C42"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Обсяг фінансування, тис. грн.</w:t>
            </w:r>
          </w:p>
        </w:tc>
        <w:tc>
          <w:tcPr>
            <w:tcW w:w="1552" w:type="dxa"/>
          </w:tcPr>
          <w:p w14:paraId="24AA1685"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Термін виконання, роки</w:t>
            </w:r>
          </w:p>
        </w:tc>
      </w:tr>
      <w:tr w:rsidR="003956DB" w:rsidRPr="00C87C1D" w14:paraId="437036BB" w14:textId="77777777" w:rsidTr="004A7A6F">
        <w:tc>
          <w:tcPr>
            <w:tcW w:w="540" w:type="dxa"/>
          </w:tcPr>
          <w:p w14:paraId="1846EBC9" w14:textId="77777777" w:rsidR="003956DB" w:rsidRPr="00C87C1D" w:rsidRDefault="003956DB" w:rsidP="003956DB">
            <w:pPr>
              <w:widowControl w:val="0"/>
              <w:numPr>
                <w:ilvl w:val="0"/>
                <w:numId w:val="11"/>
              </w:numPr>
              <w:suppressAutoHyphens/>
              <w:autoSpaceDE w:val="0"/>
              <w:spacing w:after="0" w:line="240" w:lineRule="auto"/>
              <w:jc w:val="both"/>
              <w:rPr>
                <w:rFonts w:ascii="Times New Roman" w:eastAsia="Times New Roman" w:hAnsi="Times New Roman"/>
                <w:sz w:val="24"/>
                <w:szCs w:val="24"/>
                <w:lang w:val="uk-UA" w:eastAsia="ar-SA"/>
              </w:rPr>
            </w:pPr>
          </w:p>
        </w:tc>
        <w:tc>
          <w:tcPr>
            <w:tcW w:w="5788" w:type="dxa"/>
            <w:vAlign w:val="center"/>
          </w:tcPr>
          <w:p w14:paraId="73D03BC2"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Розробка документації із землеустрою, інші заходи з метою проведення земельних торгів (аукціонів)</w:t>
            </w:r>
          </w:p>
        </w:tc>
        <w:tc>
          <w:tcPr>
            <w:tcW w:w="1834" w:type="dxa"/>
            <w:vAlign w:val="center"/>
          </w:tcPr>
          <w:p w14:paraId="16917518"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288,0</w:t>
            </w:r>
          </w:p>
        </w:tc>
        <w:tc>
          <w:tcPr>
            <w:tcW w:w="1552" w:type="dxa"/>
            <w:vAlign w:val="center"/>
          </w:tcPr>
          <w:p w14:paraId="6545D7AF"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2023-2024</w:t>
            </w:r>
          </w:p>
        </w:tc>
      </w:tr>
      <w:tr w:rsidR="003956DB" w:rsidRPr="00C87C1D" w14:paraId="08AFC7E8" w14:textId="77777777" w:rsidTr="004A7A6F">
        <w:tc>
          <w:tcPr>
            <w:tcW w:w="540" w:type="dxa"/>
          </w:tcPr>
          <w:p w14:paraId="42F07BD3" w14:textId="77777777" w:rsidR="003956DB" w:rsidRPr="00C87C1D" w:rsidRDefault="003956DB" w:rsidP="003956DB">
            <w:pPr>
              <w:widowControl w:val="0"/>
              <w:numPr>
                <w:ilvl w:val="0"/>
                <w:numId w:val="11"/>
              </w:numPr>
              <w:suppressAutoHyphens/>
              <w:autoSpaceDE w:val="0"/>
              <w:spacing w:after="0" w:line="240" w:lineRule="auto"/>
              <w:jc w:val="both"/>
              <w:rPr>
                <w:rFonts w:ascii="Times New Roman" w:eastAsia="Times New Roman" w:hAnsi="Times New Roman"/>
                <w:sz w:val="24"/>
                <w:szCs w:val="24"/>
                <w:lang w:val="uk-UA" w:eastAsia="ar-SA"/>
              </w:rPr>
            </w:pPr>
          </w:p>
        </w:tc>
        <w:tc>
          <w:tcPr>
            <w:tcW w:w="5788" w:type="dxa"/>
            <w:vAlign w:val="center"/>
          </w:tcPr>
          <w:p w14:paraId="1ECB29F7"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Розробка документації із землеустрою щодо проведення інвентаризації водних об’єктів, лісових ресурсів</w:t>
            </w:r>
          </w:p>
        </w:tc>
        <w:tc>
          <w:tcPr>
            <w:tcW w:w="1834" w:type="dxa"/>
            <w:vAlign w:val="center"/>
          </w:tcPr>
          <w:p w14:paraId="7315BA2D"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1237,0</w:t>
            </w:r>
          </w:p>
        </w:tc>
        <w:tc>
          <w:tcPr>
            <w:tcW w:w="1552" w:type="dxa"/>
            <w:vAlign w:val="center"/>
          </w:tcPr>
          <w:p w14:paraId="23943B33"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2023-2024</w:t>
            </w:r>
          </w:p>
        </w:tc>
      </w:tr>
      <w:tr w:rsidR="003956DB" w:rsidRPr="00C87C1D" w14:paraId="66B50FCE" w14:textId="77777777" w:rsidTr="004A7A6F">
        <w:tc>
          <w:tcPr>
            <w:tcW w:w="540" w:type="dxa"/>
          </w:tcPr>
          <w:p w14:paraId="5A94C17B" w14:textId="77777777" w:rsidR="003956DB" w:rsidRPr="00C87C1D" w:rsidRDefault="003956DB" w:rsidP="003956DB">
            <w:pPr>
              <w:widowControl w:val="0"/>
              <w:numPr>
                <w:ilvl w:val="0"/>
                <w:numId w:val="11"/>
              </w:numPr>
              <w:suppressAutoHyphens/>
              <w:autoSpaceDE w:val="0"/>
              <w:spacing w:after="0" w:line="240" w:lineRule="auto"/>
              <w:jc w:val="both"/>
              <w:rPr>
                <w:rFonts w:ascii="Times New Roman" w:eastAsia="Times New Roman" w:hAnsi="Times New Roman"/>
                <w:sz w:val="24"/>
                <w:szCs w:val="24"/>
                <w:lang w:val="uk-UA" w:eastAsia="ar-SA"/>
              </w:rPr>
            </w:pPr>
          </w:p>
        </w:tc>
        <w:tc>
          <w:tcPr>
            <w:tcW w:w="5788" w:type="dxa"/>
          </w:tcPr>
          <w:p w14:paraId="17CF805A"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Розробка технічної документації із землеустрою щодо інвентаризації земель, у тому числі під об’єктами нерухомого майна, розроблення технічної документації із землеустрою щодо поділу земельних ділянок, розроблення проектів землеустрою, в тому числі проектів землеустрою щодо встановлення меж прибережних захисних смуг, проведення топографо-геодезичних обстежень для виявлення порушень земельного законодавства, здійснення інших заходів із землеустрою.</w:t>
            </w:r>
          </w:p>
        </w:tc>
        <w:tc>
          <w:tcPr>
            <w:tcW w:w="1834" w:type="dxa"/>
            <w:vAlign w:val="center"/>
          </w:tcPr>
          <w:p w14:paraId="0E7BA90E"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400,00</w:t>
            </w:r>
          </w:p>
        </w:tc>
        <w:tc>
          <w:tcPr>
            <w:tcW w:w="1552" w:type="dxa"/>
            <w:vAlign w:val="center"/>
          </w:tcPr>
          <w:p w14:paraId="391145F1"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2023-2024</w:t>
            </w:r>
          </w:p>
        </w:tc>
      </w:tr>
      <w:tr w:rsidR="003956DB" w:rsidRPr="00C87C1D" w14:paraId="7CA4E930" w14:textId="77777777" w:rsidTr="004A7A6F">
        <w:tc>
          <w:tcPr>
            <w:tcW w:w="540" w:type="dxa"/>
          </w:tcPr>
          <w:p w14:paraId="4B2C4932" w14:textId="77777777" w:rsidR="003956DB" w:rsidRPr="00C87C1D" w:rsidRDefault="003956DB" w:rsidP="003956DB">
            <w:pPr>
              <w:widowControl w:val="0"/>
              <w:numPr>
                <w:ilvl w:val="0"/>
                <w:numId w:val="11"/>
              </w:numPr>
              <w:suppressAutoHyphens/>
              <w:autoSpaceDE w:val="0"/>
              <w:spacing w:after="0" w:line="240" w:lineRule="auto"/>
              <w:jc w:val="both"/>
              <w:rPr>
                <w:rFonts w:ascii="Times New Roman" w:eastAsia="Times New Roman" w:hAnsi="Times New Roman"/>
                <w:sz w:val="24"/>
                <w:szCs w:val="24"/>
                <w:lang w:val="uk-UA" w:eastAsia="ar-SA"/>
              </w:rPr>
            </w:pPr>
          </w:p>
        </w:tc>
        <w:tc>
          <w:tcPr>
            <w:tcW w:w="5788" w:type="dxa"/>
          </w:tcPr>
          <w:p w14:paraId="7D00EA90"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Оновлення (актуалізація) на інформаційному ресурсі даних щодо сформованих земельних ділянок та прав на них</w:t>
            </w:r>
          </w:p>
        </w:tc>
        <w:tc>
          <w:tcPr>
            <w:tcW w:w="1834" w:type="dxa"/>
            <w:vAlign w:val="center"/>
          </w:tcPr>
          <w:p w14:paraId="273389A1"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350,0</w:t>
            </w:r>
          </w:p>
        </w:tc>
        <w:tc>
          <w:tcPr>
            <w:tcW w:w="1552" w:type="dxa"/>
            <w:vAlign w:val="center"/>
          </w:tcPr>
          <w:p w14:paraId="7F33ADF1"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2023-2024</w:t>
            </w:r>
          </w:p>
        </w:tc>
      </w:tr>
      <w:tr w:rsidR="003956DB" w:rsidRPr="00C87C1D" w14:paraId="6EE7DF39" w14:textId="77777777" w:rsidTr="004A7A6F">
        <w:trPr>
          <w:trHeight w:val="7440"/>
        </w:trPr>
        <w:tc>
          <w:tcPr>
            <w:tcW w:w="540" w:type="dxa"/>
          </w:tcPr>
          <w:p w14:paraId="5D92D357" w14:textId="77777777" w:rsidR="003956DB" w:rsidRPr="00C87C1D" w:rsidRDefault="003956DB" w:rsidP="003956DB">
            <w:pPr>
              <w:widowControl w:val="0"/>
              <w:numPr>
                <w:ilvl w:val="0"/>
                <w:numId w:val="11"/>
              </w:numPr>
              <w:suppressAutoHyphens/>
              <w:autoSpaceDE w:val="0"/>
              <w:spacing w:after="0" w:line="240" w:lineRule="auto"/>
              <w:jc w:val="both"/>
              <w:rPr>
                <w:rFonts w:ascii="Times New Roman" w:eastAsia="Times New Roman" w:hAnsi="Times New Roman"/>
                <w:sz w:val="24"/>
                <w:szCs w:val="24"/>
                <w:lang w:val="uk-UA" w:eastAsia="ar-SA"/>
              </w:rPr>
            </w:pPr>
          </w:p>
        </w:tc>
        <w:tc>
          <w:tcPr>
            <w:tcW w:w="5788" w:type="dxa"/>
          </w:tcPr>
          <w:p w14:paraId="64C2A903"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Розроблення генерального плану, а саме:</w:t>
            </w:r>
          </w:p>
          <w:p w14:paraId="1ADAD453"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 збір вихідних даних: актів відводу земель, кадастрові плани, містобудівна проектна документація, ін..;</w:t>
            </w:r>
          </w:p>
          <w:p w14:paraId="58102DC5"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 аналіз існуючого стану територій (огляд місцевості);</w:t>
            </w:r>
          </w:p>
          <w:p w14:paraId="7FB8D28D"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 креслення існуючого стану територій;</w:t>
            </w:r>
          </w:p>
          <w:p w14:paraId="70727251"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 ескіз основного креслення;</w:t>
            </w:r>
          </w:p>
          <w:p w14:paraId="71987A72"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 основне креслення;</w:t>
            </w:r>
          </w:p>
          <w:p w14:paraId="019E4C59"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 схеми інженерного обладнання;</w:t>
            </w:r>
          </w:p>
          <w:p w14:paraId="30E39939"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 план зонування територій;</w:t>
            </w:r>
          </w:p>
          <w:p w14:paraId="2679DD9A"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 пояснювальна частина;</w:t>
            </w:r>
          </w:p>
          <w:p w14:paraId="2C371D46"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 розділи ІТЗ (ЦО) на мирний час та на особливий період;</w:t>
            </w:r>
          </w:p>
          <w:p w14:paraId="596ACABA"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 розроблення стратегічної екологічної оцінки (СЕО) документу державного планування;</w:t>
            </w:r>
          </w:p>
          <w:p w14:paraId="70F01DEB"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 випуск матеріалів генерального плану;</w:t>
            </w:r>
          </w:p>
          <w:p w14:paraId="46B8A885"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 захист проекту генерального плану на архітектурно-містобудівній раді Дніпропетровської ОДА.</w:t>
            </w:r>
          </w:p>
          <w:p w14:paraId="3525E2BD"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Топографо-геодезична підоснова М 1:2000             (смт Магдалинівка), а саме:</w:t>
            </w:r>
          </w:p>
          <w:p w14:paraId="09784022"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 аерофотозйомка;</w:t>
            </w:r>
          </w:p>
          <w:p w14:paraId="6541192A"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 ортофотоплан;</w:t>
            </w:r>
          </w:p>
          <w:p w14:paraId="0D6F3EAC"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 оцифрування карти в тривимірному форматі (векторизація ортофотоплану);</w:t>
            </w:r>
          </w:p>
          <w:p w14:paraId="7FC3FADD"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 нанесення інженерних мереж (ЛЕП, газ);</w:t>
            </w:r>
          </w:p>
          <w:p w14:paraId="1C7BDAD6"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 виготовлення та погодження технічного звіту в відповідних органах Дніпропетровської ОДА.</w:t>
            </w:r>
          </w:p>
        </w:tc>
        <w:tc>
          <w:tcPr>
            <w:tcW w:w="1834" w:type="dxa"/>
            <w:vAlign w:val="center"/>
          </w:tcPr>
          <w:p w14:paraId="5687029B"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1399</w:t>
            </w:r>
          </w:p>
        </w:tc>
        <w:tc>
          <w:tcPr>
            <w:tcW w:w="1552" w:type="dxa"/>
            <w:vAlign w:val="center"/>
          </w:tcPr>
          <w:p w14:paraId="147BDD5C"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2023-2024</w:t>
            </w:r>
          </w:p>
        </w:tc>
      </w:tr>
      <w:tr w:rsidR="003956DB" w:rsidRPr="00C87C1D" w14:paraId="6E663E68" w14:textId="77777777" w:rsidTr="004A7A6F">
        <w:tc>
          <w:tcPr>
            <w:tcW w:w="540" w:type="dxa"/>
          </w:tcPr>
          <w:p w14:paraId="506B6E84" w14:textId="77777777" w:rsidR="003956DB" w:rsidRPr="00C87C1D" w:rsidRDefault="003956DB" w:rsidP="003956DB">
            <w:pPr>
              <w:widowControl w:val="0"/>
              <w:numPr>
                <w:ilvl w:val="0"/>
                <w:numId w:val="11"/>
              </w:numPr>
              <w:suppressAutoHyphens/>
              <w:autoSpaceDE w:val="0"/>
              <w:spacing w:after="0" w:line="240" w:lineRule="auto"/>
              <w:jc w:val="both"/>
              <w:rPr>
                <w:rFonts w:ascii="Times New Roman" w:eastAsia="Times New Roman" w:hAnsi="Times New Roman"/>
                <w:sz w:val="24"/>
                <w:szCs w:val="24"/>
                <w:lang w:val="uk-UA" w:eastAsia="ar-SA"/>
              </w:rPr>
            </w:pPr>
          </w:p>
        </w:tc>
        <w:tc>
          <w:tcPr>
            <w:tcW w:w="5788" w:type="dxa"/>
          </w:tcPr>
          <w:p w14:paraId="447B8B81"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Топографо-геодезична підоснова М 1:10000 , а саме:</w:t>
            </w:r>
          </w:p>
          <w:p w14:paraId="52A3ADA0"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 супутникові знімки;</w:t>
            </w:r>
          </w:p>
          <w:p w14:paraId="6C48C430"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 ортофотоплан;</w:t>
            </w:r>
          </w:p>
          <w:p w14:paraId="3E9B6950"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 оцифрування карти в тривимірному форматі (векторизація ортофотоплану);</w:t>
            </w:r>
          </w:p>
          <w:p w14:paraId="6B23EFE9"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 виготовлення та погодження технічного звіту в відповідних органах Дніпропетровської ОДА.</w:t>
            </w:r>
          </w:p>
        </w:tc>
        <w:tc>
          <w:tcPr>
            <w:tcW w:w="1834" w:type="dxa"/>
            <w:vAlign w:val="center"/>
          </w:tcPr>
          <w:p w14:paraId="5CB7B348"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2400,0</w:t>
            </w:r>
          </w:p>
        </w:tc>
        <w:tc>
          <w:tcPr>
            <w:tcW w:w="1552" w:type="dxa"/>
            <w:vAlign w:val="center"/>
          </w:tcPr>
          <w:p w14:paraId="0E65B1E4"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2023-2024</w:t>
            </w:r>
          </w:p>
        </w:tc>
      </w:tr>
      <w:tr w:rsidR="003956DB" w:rsidRPr="00C87C1D" w14:paraId="2020D9AA" w14:textId="77777777" w:rsidTr="004A7A6F">
        <w:tc>
          <w:tcPr>
            <w:tcW w:w="540" w:type="dxa"/>
          </w:tcPr>
          <w:p w14:paraId="63752007" w14:textId="77777777" w:rsidR="003956DB" w:rsidRPr="00C87C1D" w:rsidRDefault="003956DB" w:rsidP="003956DB">
            <w:pPr>
              <w:widowControl w:val="0"/>
              <w:numPr>
                <w:ilvl w:val="0"/>
                <w:numId w:val="11"/>
              </w:numPr>
              <w:suppressAutoHyphens/>
              <w:autoSpaceDE w:val="0"/>
              <w:spacing w:after="0" w:line="240" w:lineRule="auto"/>
              <w:jc w:val="both"/>
              <w:rPr>
                <w:rFonts w:ascii="Times New Roman" w:eastAsia="Times New Roman" w:hAnsi="Times New Roman"/>
                <w:sz w:val="24"/>
                <w:szCs w:val="24"/>
                <w:lang w:val="uk-UA" w:eastAsia="ar-SA"/>
              </w:rPr>
            </w:pPr>
          </w:p>
        </w:tc>
        <w:tc>
          <w:tcPr>
            <w:tcW w:w="5788" w:type="dxa"/>
          </w:tcPr>
          <w:p w14:paraId="1F5A9D50"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Розроблення Комплексного плану просторового розвитку, а саме:</w:t>
            </w:r>
          </w:p>
          <w:p w14:paraId="7251C7B2"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 xml:space="preserve">- збір вихідних даних: актів відводу земель, кадастрові плани, містобудівна проектна документація та </w:t>
            </w:r>
            <w:proofErr w:type="spellStart"/>
            <w:r w:rsidRPr="00C87C1D">
              <w:rPr>
                <w:rFonts w:ascii="Times New Roman" w:eastAsia="Times New Roman" w:hAnsi="Times New Roman"/>
                <w:sz w:val="24"/>
                <w:szCs w:val="24"/>
                <w:lang w:val="uk-UA" w:eastAsia="ar-SA"/>
              </w:rPr>
              <w:t>ін</w:t>
            </w:r>
            <w:proofErr w:type="spellEnd"/>
            <w:r w:rsidRPr="00C87C1D">
              <w:rPr>
                <w:rFonts w:ascii="Times New Roman" w:eastAsia="Times New Roman" w:hAnsi="Times New Roman"/>
                <w:sz w:val="24"/>
                <w:szCs w:val="24"/>
                <w:lang w:val="uk-UA" w:eastAsia="ar-SA"/>
              </w:rPr>
              <w:t>;</w:t>
            </w:r>
          </w:p>
          <w:p w14:paraId="4666FC5D"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 аналіз існуючого стану території (огляд місцевості);</w:t>
            </w:r>
          </w:p>
          <w:p w14:paraId="77EC49A2"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 креслення існуючого стану території;</w:t>
            </w:r>
          </w:p>
          <w:p w14:paraId="3ED1C17D"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 ескіз основного креслення;</w:t>
            </w:r>
          </w:p>
          <w:p w14:paraId="0FF8B925"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 основне креслення;</w:t>
            </w:r>
          </w:p>
          <w:p w14:paraId="53E38706"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 схеми інженерного обладнання;</w:t>
            </w:r>
          </w:p>
          <w:p w14:paraId="5ABFCF10"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 пояснювальна частина;</w:t>
            </w:r>
          </w:p>
          <w:p w14:paraId="0B778982"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 розділи ІТЗ (ЦО) на мирний час та особливий період;</w:t>
            </w:r>
          </w:p>
          <w:p w14:paraId="03E2FAE6"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 розроблення стратегічної екологічної оцінки (СЕО) документу державного планування;</w:t>
            </w:r>
          </w:p>
          <w:p w14:paraId="35C005A6"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 xml:space="preserve"> - випуск матеріалів генерального плану;</w:t>
            </w:r>
          </w:p>
          <w:p w14:paraId="22A57EB5"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 отримання позитивного висновку на проект містобудівної документації.</w:t>
            </w:r>
          </w:p>
        </w:tc>
        <w:tc>
          <w:tcPr>
            <w:tcW w:w="1834" w:type="dxa"/>
            <w:vAlign w:val="center"/>
          </w:tcPr>
          <w:p w14:paraId="41FAB195"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5500,0</w:t>
            </w:r>
          </w:p>
        </w:tc>
        <w:tc>
          <w:tcPr>
            <w:tcW w:w="1552" w:type="dxa"/>
            <w:vAlign w:val="center"/>
          </w:tcPr>
          <w:p w14:paraId="497B7413"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2023-2024</w:t>
            </w:r>
          </w:p>
        </w:tc>
      </w:tr>
      <w:tr w:rsidR="003956DB" w:rsidRPr="00C87C1D" w14:paraId="742E7C40" w14:textId="77777777" w:rsidTr="004A7A6F">
        <w:tc>
          <w:tcPr>
            <w:tcW w:w="540" w:type="dxa"/>
          </w:tcPr>
          <w:p w14:paraId="274B23A7" w14:textId="77777777" w:rsidR="003956DB" w:rsidRPr="00C87C1D" w:rsidRDefault="003956DB" w:rsidP="003956DB">
            <w:pPr>
              <w:widowControl w:val="0"/>
              <w:numPr>
                <w:ilvl w:val="0"/>
                <w:numId w:val="11"/>
              </w:numPr>
              <w:suppressAutoHyphens/>
              <w:autoSpaceDE w:val="0"/>
              <w:spacing w:after="0" w:line="240" w:lineRule="auto"/>
              <w:jc w:val="both"/>
              <w:rPr>
                <w:rFonts w:ascii="Times New Roman" w:eastAsia="Times New Roman" w:hAnsi="Times New Roman"/>
                <w:sz w:val="24"/>
                <w:szCs w:val="24"/>
                <w:lang w:val="uk-UA" w:eastAsia="ar-SA"/>
              </w:rPr>
            </w:pPr>
          </w:p>
        </w:tc>
        <w:tc>
          <w:tcPr>
            <w:tcW w:w="5788" w:type="dxa"/>
          </w:tcPr>
          <w:p w14:paraId="08A38FCB"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Розроблення технічної документації з нормативно-грошової оцінки</w:t>
            </w:r>
          </w:p>
        </w:tc>
        <w:tc>
          <w:tcPr>
            <w:tcW w:w="1834" w:type="dxa"/>
            <w:vAlign w:val="center"/>
          </w:tcPr>
          <w:p w14:paraId="05D01539"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350,0</w:t>
            </w:r>
          </w:p>
        </w:tc>
        <w:tc>
          <w:tcPr>
            <w:tcW w:w="1552" w:type="dxa"/>
            <w:vAlign w:val="center"/>
          </w:tcPr>
          <w:p w14:paraId="1ACAE135"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2023</w:t>
            </w:r>
          </w:p>
        </w:tc>
      </w:tr>
      <w:tr w:rsidR="003956DB" w:rsidRPr="00C87C1D" w14:paraId="01944803" w14:textId="77777777" w:rsidTr="004A7A6F">
        <w:tc>
          <w:tcPr>
            <w:tcW w:w="540" w:type="dxa"/>
          </w:tcPr>
          <w:p w14:paraId="3661A6D3" w14:textId="77777777" w:rsidR="003956DB" w:rsidRPr="00C87C1D" w:rsidRDefault="003956DB" w:rsidP="003956DB">
            <w:pPr>
              <w:widowControl w:val="0"/>
              <w:numPr>
                <w:ilvl w:val="0"/>
                <w:numId w:val="11"/>
              </w:numPr>
              <w:suppressAutoHyphens/>
              <w:autoSpaceDE w:val="0"/>
              <w:spacing w:after="0" w:line="240" w:lineRule="auto"/>
              <w:jc w:val="both"/>
              <w:rPr>
                <w:rFonts w:ascii="Times New Roman" w:eastAsia="Times New Roman" w:hAnsi="Times New Roman"/>
                <w:sz w:val="24"/>
                <w:szCs w:val="24"/>
                <w:lang w:val="uk-UA" w:eastAsia="ar-SA"/>
              </w:rPr>
            </w:pPr>
          </w:p>
        </w:tc>
        <w:tc>
          <w:tcPr>
            <w:tcW w:w="5788" w:type="dxa"/>
          </w:tcPr>
          <w:p w14:paraId="5B49C4FE"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Виготовлення паспортів водних об'єктів</w:t>
            </w:r>
          </w:p>
        </w:tc>
        <w:tc>
          <w:tcPr>
            <w:tcW w:w="1834" w:type="dxa"/>
            <w:vAlign w:val="center"/>
          </w:tcPr>
          <w:p w14:paraId="38172408"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100,00</w:t>
            </w:r>
          </w:p>
        </w:tc>
        <w:tc>
          <w:tcPr>
            <w:tcW w:w="1552" w:type="dxa"/>
            <w:vAlign w:val="center"/>
          </w:tcPr>
          <w:p w14:paraId="6ACE25FD"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2024</w:t>
            </w:r>
          </w:p>
        </w:tc>
      </w:tr>
      <w:tr w:rsidR="003956DB" w:rsidRPr="00C87C1D" w14:paraId="2CBE1178" w14:textId="77777777" w:rsidTr="004A7A6F">
        <w:tc>
          <w:tcPr>
            <w:tcW w:w="6328" w:type="dxa"/>
            <w:gridSpan w:val="2"/>
          </w:tcPr>
          <w:p w14:paraId="309B3A30"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Усього:</w:t>
            </w:r>
          </w:p>
        </w:tc>
        <w:tc>
          <w:tcPr>
            <w:tcW w:w="1834" w:type="dxa"/>
            <w:vAlign w:val="center"/>
          </w:tcPr>
          <w:p w14:paraId="4E140586"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12024,0</w:t>
            </w:r>
          </w:p>
        </w:tc>
        <w:tc>
          <w:tcPr>
            <w:tcW w:w="1552" w:type="dxa"/>
            <w:vAlign w:val="center"/>
          </w:tcPr>
          <w:p w14:paraId="7124D2F6"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p>
        </w:tc>
      </w:tr>
    </w:tbl>
    <w:p w14:paraId="363A2458" w14:textId="6D33A5A2" w:rsidR="003956DB" w:rsidRPr="00C87C1D" w:rsidRDefault="003956DB" w:rsidP="009E50D5">
      <w:pPr>
        <w:spacing w:after="0" w:line="240" w:lineRule="auto"/>
        <w:jc w:val="both"/>
        <w:rPr>
          <w:rFonts w:ascii="Times New Roman" w:hAnsi="Times New Roman"/>
          <w:sz w:val="28"/>
          <w:szCs w:val="28"/>
          <w:lang w:val="uk-UA"/>
        </w:rPr>
      </w:pPr>
    </w:p>
    <w:p w14:paraId="71662D09" w14:textId="4F8BBD25" w:rsidR="003956DB" w:rsidRPr="00C87C1D" w:rsidRDefault="00255010">
      <w:pPr>
        <w:rPr>
          <w:rFonts w:ascii="Times New Roman" w:hAnsi="Times New Roman"/>
          <w:sz w:val="28"/>
          <w:szCs w:val="28"/>
          <w:lang w:val="uk-UA"/>
        </w:rPr>
      </w:pPr>
      <w:r>
        <w:rPr>
          <w:rFonts w:ascii="Times New Roman" w:hAnsi="Times New Roman"/>
          <w:sz w:val="28"/>
          <w:szCs w:val="28"/>
          <w:lang w:val="uk-UA"/>
        </w:rPr>
        <w:t>Секретар селищної ради</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Ігор ЧЕРНЕНКО</w:t>
      </w:r>
      <w:r w:rsidR="003956DB" w:rsidRPr="00C87C1D">
        <w:rPr>
          <w:rFonts w:ascii="Times New Roman" w:hAnsi="Times New Roman"/>
          <w:sz w:val="28"/>
          <w:szCs w:val="28"/>
          <w:lang w:val="uk-UA"/>
        </w:rPr>
        <w:br w:type="page"/>
      </w:r>
    </w:p>
    <w:p w14:paraId="420D0A51" w14:textId="3B0C799A" w:rsidR="00CE5ACB" w:rsidRPr="00CE5ACB" w:rsidRDefault="00CE5ACB" w:rsidP="00CE5ACB">
      <w:pPr>
        <w:widowControl w:val="0"/>
        <w:suppressAutoHyphens/>
        <w:autoSpaceDE w:val="0"/>
        <w:spacing w:after="0" w:line="240" w:lineRule="auto"/>
        <w:ind w:left="3686"/>
        <w:rPr>
          <w:rFonts w:ascii="Times New Roman" w:eastAsia="Times New Roman" w:hAnsi="Times New Roman"/>
          <w:sz w:val="24"/>
          <w:szCs w:val="24"/>
          <w:lang w:val="uk-UA" w:eastAsia="ar-SA"/>
        </w:rPr>
      </w:pPr>
      <w:r>
        <w:rPr>
          <w:rFonts w:ascii="Times New Roman" w:eastAsia="Times New Roman" w:hAnsi="Times New Roman"/>
          <w:sz w:val="24"/>
          <w:szCs w:val="24"/>
          <w:lang w:val="uk-UA" w:eastAsia="ar-SA"/>
        </w:rPr>
        <w:lastRenderedPageBreak/>
        <w:t>Додаток № 2</w:t>
      </w:r>
      <w:bookmarkStart w:id="0" w:name="_GoBack"/>
      <w:bookmarkEnd w:id="0"/>
    </w:p>
    <w:p w14:paraId="0951A6C3" w14:textId="77777777" w:rsidR="00CE5ACB" w:rsidRPr="00CE5ACB" w:rsidRDefault="00CE5ACB" w:rsidP="00CE5ACB">
      <w:pPr>
        <w:widowControl w:val="0"/>
        <w:suppressAutoHyphens/>
        <w:autoSpaceDE w:val="0"/>
        <w:spacing w:after="0" w:line="240" w:lineRule="auto"/>
        <w:ind w:left="3686"/>
        <w:rPr>
          <w:rFonts w:ascii="Times New Roman" w:eastAsia="Times New Roman" w:hAnsi="Times New Roman"/>
          <w:sz w:val="24"/>
          <w:szCs w:val="24"/>
          <w:lang w:val="uk-UA" w:eastAsia="ar-SA"/>
        </w:rPr>
      </w:pPr>
      <w:r w:rsidRPr="00CE5ACB">
        <w:rPr>
          <w:rFonts w:ascii="Times New Roman" w:eastAsia="Times New Roman" w:hAnsi="Times New Roman"/>
          <w:sz w:val="24"/>
          <w:szCs w:val="24"/>
          <w:lang w:val="uk-UA" w:eastAsia="ar-SA"/>
        </w:rPr>
        <w:t>до Програми розвитку земельних відносин на території</w:t>
      </w:r>
    </w:p>
    <w:p w14:paraId="1C773872" w14:textId="77777777" w:rsidR="00CE5ACB" w:rsidRPr="00CE5ACB" w:rsidRDefault="00CE5ACB" w:rsidP="00CE5ACB">
      <w:pPr>
        <w:widowControl w:val="0"/>
        <w:suppressAutoHyphens/>
        <w:autoSpaceDE w:val="0"/>
        <w:spacing w:after="0" w:line="240" w:lineRule="auto"/>
        <w:ind w:left="3686"/>
        <w:rPr>
          <w:rFonts w:ascii="Times New Roman" w:eastAsia="Times New Roman" w:hAnsi="Times New Roman"/>
          <w:sz w:val="24"/>
          <w:szCs w:val="24"/>
          <w:lang w:val="uk-UA" w:eastAsia="ar-SA"/>
        </w:rPr>
      </w:pPr>
      <w:r w:rsidRPr="00CE5ACB">
        <w:rPr>
          <w:rFonts w:ascii="Times New Roman" w:eastAsia="Times New Roman" w:hAnsi="Times New Roman"/>
          <w:sz w:val="24"/>
          <w:szCs w:val="24"/>
          <w:lang w:val="uk-UA" w:eastAsia="ar-SA"/>
        </w:rPr>
        <w:t>Магдалинівської селищної ради на 2023–2024 роки</w:t>
      </w:r>
    </w:p>
    <w:p w14:paraId="24BD2A55" w14:textId="77777777" w:rsidR="00CE5ACB" w:rsidRPr="00CE5ACB" w:rsidRDefault="00CE5ACB" w:rsidP="00CE5ACB">
      <w:pPr>
        <w:widowControl w:val="0"/>
        <w:suppressAutoHyphens/>
        <w:autoSpaceDE w:val="0"/>
        <w:spacing w:after="0" w:line="240" w:lineRule="auto"/>
        <w:ind w:left="3686"/>
        <w:rPr>
          <w:rFonts w:ascii="Times New Roman" w:eastAsia="Times New Roman" w:hAnsi="Times New Roman"/>
          <w:sz w:val="24"/>
          <w:szCs w:val="24"/>
          <w:lang w:val="uk-UA" w:eastAsia="ar-SA"/>
        </w:rPr>
      </w:pPr>
      <w:r w:rsidRPr="00CE5ACB">
        <w:rPr>
          <w:rFonts w:ascii="Times New Roman" w:eastAsia="Times New Roman" w:hAnsi="Times New Roman"/>
          <w:sz w:val="24"/>
          <w:szCs w:val="24"/>
          <w:lang w:val="uk-UA" w:eastAsia="ar-SA"/>
        </w:rPr>
        <w:t>(14.06.2024 р. № 3918-39/</w:t>
      </w:r>
      <w:r w:rsidRPr="00CE5ACB">
        <w:rPr>
          <w:rFonts w:ascii="Times New Roman" w:eastAsia="Times New Roman" w:hAnsi="Times New Roman"/>
          <w:sz w:val="24"/>
          <w:szCs w:val="24"/>
          <w:lang w:val="en-US" w:eastAsia="ar-SA"/>
        </w:rPr>
        <w:t>VIII</w:t>
      </w:r>
      <w:r w:rsidRPr="00CE5ACB">
        <w:rPr>
          <w:rFonts w:ascii="Times New Roman" w:eastAsia="Times New Roman" w:hAnsi="Times New Roman"/>
          <w:sz w:val="24"/>
          <w:szCs w:val="24"/>
          <w:lang w:val="uk-UA" w:eastAsia="ar-SA"/>
        </w:rPr>
        <w:t>)</w:t>
      </w:r>
    </w:p>
    <w:p w14:paraId="517AC6EB" w14:textId="77777777" w:rsidR="003956DB" w:rsidRPr="00C87C1D" w:rsidRDefault="003956DB" w:rsidP="003956DB">
      <w:pPr>
        <w:widowControl w:val="0"/>
        <w:suppressAutoHyphens/>
        <w:autoSpaceDE w:val="0"/>
        <w:spacing w:after="0" w:line="240" w:lineRule="auto"/>
        <w:jc w:val="right"/>
        <w:rPr>
          <w:rFonts w:ascii="Times New Roman" w:eastAsia="Times New Roman" w:hAnsi="Times New Roman"/>
          <w:sz w:val="24"/>
          <w:szCs w:val="24"/>
          <w:lang w:val="uk-UA" w:eastAsia="ar-SA"/>
        </w:rPr>
      </w:pPr>
    </w:p>
    <w:p w14:paraId="6E2DFDB6" w14:textId="0D39C00C" w:rsidR="003956DB" w:rsidRPr="00C87C1D" w:rsidRDefault="003956DB" w:rsidP="003956DB">
      <w:pPr>
        <w:widowControl w:val="0"/>
        <w:suppressAutoHyphens/>
        <w:autoSpaceDE w:val="0"/>
        <w:spacing w:after="0" w:line="240" w:lineRule="auto"/>
        <w:jc w:val="center"/>
        <w:rPr>
          <w:rFonts w:ascii="Times New Roman" w:eastAsia="Times New Roman" w:hAnsi="Times New Roman"/>
          <w:b/>
          <w:sz w:val="24"/>
          <w:szCs w:val="24"/>
          <w:lang w:val="uk-UA" w:eastAsia="ar-SA"/>
        </w:rPr>
      </w:pPr>
      <w:r w:rsidRPr="00C87C1D">
        <w:rPr>
          <w:rFonts w:ascii="Times New Roman" w:eastAsia="Times New Roman" w:hAnsi="Times New Roman"/>
          <w:b/>
          <w:sz w:val="24"/>
          <w:szCs w:val="24"/>
          <w:lang w:val="uk-UA" w:eastAsia="ar-SA"/>
        </w:rPr>
        <w:t>ОБСЯГИ</w:t>
      </w:r>
    </w:p>
    <w:p w14:paraId="756B0EDF" w14:textId="77777777" w:rsidR="003956DB" w:rsidRPr="00C87C1D" w:rsidRDefault="003956DB" w:rsidP="003956DB">
      <w:pPr>
        <w:widowControl w:val="0"/>
        <w:suppressAutoHyphens/>
        <w:autoSpaceDE w:val="0"/>
        <w:spacing w:after="0" w:line="240" w:lineRule="auto"/>
        <w:jc w:val="center"/>
        <w:rPr>
          <w:rFonts w:ascii="Times New Roman" w:eastAsia="Times New Roman" w:hAnsi="Times New Roman"/>
          <w:b/>
          <w:sz w:val="24"/>
          <w:szCs w:val="24"/>
          <w:lang w:val="uk-UA" w:eastAsia="ar-SA"/>
        </w:rPr>
      </w:pPr>
      <w:r w:rsidRPr="00C87C1D">
        <w:rPr>
          <w:rFonts w:ascii="Times New Roman" w:eastAsia="Times New Roman" w:hAnsi="Times New Roman"/>
          <w:b/>
          <w:sz w:val="24"/>
          <w:szCs w:val="24"/>
          <w:lang w:val="uk-UA" w:eastAsia="ar-SA"/>
        </w:rPr>
        <w:t>витрат на проведення основних заходів, які передбачено Програмою розвитку земельних відносин на території Магдалинівської селищної ради на 2023-2024 роки</w:t>
      </w:r>
    </w:p>
    <w:p w14:paraId="2726869C"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p>
    <w:tbl>
      <w:tblPr>
        <w:tblW w:w="98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764"/>
        <w:gridCol w:w="1332"/>
        <w:gridCol w:w="1559"/>
        <w:gridCol w:w="1539"/>
      </w:tblGrid>
      <w:tr w:rsidR="003956DB" w:rsidRPr="00C87C1D" w14:paraId="11A80E8A" w14:textId="77777777" w:rsidTr="00BD2FBF">
        <w:trPr>
          <w:trHeight w:val="648"/>
        </w:trPr>
        <w:tc>
          <w:tcPr>
            <w:tcW w:w="675" w:type="dxa"/>
            <w:vMerge w:val="restart"/>
          </w:tcPr>
          <w:p w14:paraId="0C06E36B"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0"/>
                <w:szCs w:val="20"/>
                <w:lang w:val="uk-UA" w:eastAsia="ar-SA"/>
              </w:rPr>
            </w:pPr>
            <w:r w:rsidRPr="00C87C1D">
              <w:rPr>
                <w:rFonts w:ascii="Times New Roman" w:eastAsia="Times New Roman" w:hAnsi="Times New Roman"/>
                <w:sz w:val="20"/>
                <w:szCs w:val="20"/>
                <w:lang w:val="uk-UA" w:eastAsia="ar-SA"/>
              </w:rPr>
              <w:t>№</w:t>
            </w:r>
          </w:p>
          <w:p w14:paraId="7F4F440D"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0"/>
                <w:szCs w:val="20"/>
                <w:lang w:val="uk-UA" w:eastAsia="ar-SA"/>
              </w:rPr>
            </w:pPr>
            <w:r w:rsidRPr="00C87C1D">
              <w:rPr>
                <w:rFonts w:ascii="Times New Roman" w:eastAsia="Times New Roman" w:hAnsi="Times New Roman"/>
                <w:sz w:val="20"/>
                <w:szCs w:val="20"/>
                <w:lang w:val="uk-UA" w:eastAsia="ar-SA"/>
              </w:rPr>
              <w:t>п/п</w:t>
            </w:r>
          </w:p>
        </w:tc>
        <w:tc>
          <w:tcPr>
            <w:tcW w:w="4764" w:type="dxa"/>
            <w:vMerge w:val="restart"/>
            <w:vAlign w:val="center"/>
          </w:tcPr>
          <w:p w14:paraId="1EF2B22B"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0"/>
                <w:szCs w:val="20"/>
                <w:lang w:val="uk-UA" w:eastAsia="ar-SA"/>
              </w:rPr>
            </w:pPr>
            <w:r w:rsidRPr="00C87C1D">
              <w:rPr>
                <w:rFonts w:ascii="Times New Roman" w:eastAsia="Times New Roman" w:hAnsi="Times New Roman"/>
                <w:sz w:val="20"/>
                <w:szCs w:val="20"/>
                <w:lang w:val="uk-UA" w:eastAsia="ar-SA"/>
              </w:rPr>
              <w:t>Основні  заходи</w:t>
            </w:r>
          </w:p>
        </w:tc>
        <w:tc>
          <w:tcPr>
            <w:tcW w:w="2891" w:type="dxa"/>
            <w:gridSpan w:val="2"/>
          </w:tcPr>
          <w:p w14:paraId="5FA9D072"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0"/>
                <w:szCs w:val="20"/>
                <w:lang w:val="uk-UA" w:eastAsia="ar-SA"/>
              </w:rPr>
            </w:pPr>
            <w:r w:rsidRPr="00C87C1D">
              <w:rPr>
                <w:rFonts w:ascii="Times New Roman" w:eastAsia="Times New Roman" w:hAnsi="Times New Roman"/>
                <w:sz w:val="20"/>
                <w:szCs w:val="20"/>
                <w:lang w:val="uk-UA" w:eastAsia="ar-SA"/>
              </w:rPr>
              <w:t>Розподіл коштів по роках (тис.грн)</w:t>
            </w:r>
          </w:p>
        </w:tc>
        <w:tc>
          <w:tcPr>
            <w:tcW w:w="1539" w:type="dxa"/>
            <w:vMerge w:val="restart"/>
          </w:tcPr>
          <w:p w14:paraId="10AE816E"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0"/>
                <w:szCs w:val="20"/>
                <w:lang w:val="uk-UA" w:eastAsia="ar-SA"/>
              </w:rPr>
            </w:pPr>
            <w:r w:rsidRPr="00C87C1D">
              <w:rPr>
                <w:rFonts w:ascii="Times New Roman" w:eastAsia="Times New Roman" w:hAnsi="Times New Roman"/>
                <w:sz w:val="20"/>
                <w:szCs w:val="20"/>
                <w:lang w:val="uk-UA" w:eastAsia="ar-SA"/>
              </w:rPr>
              <w:t xml:space="preserve">Усього витрат на виконання Програми (тис.грн.) </w:t>
            </w:r>
          </w:p>
        </w:tc>
      </w:tr>
      <w:tr w:rsidR="003956DB" w:rsidRPr="00C87C1D" w14:paraId="1F1893B7" w14:textId="77777777" w:rsidTr="00BD2FBF">
        <w:trPr>
          <w:trHeight w:val="216"/>
        </w:trPr>
        <w:tc>
          <w:tcPr>
            <w:tcW w:w="675" w:type="dxa"/>
            <w:vMerge/>
          </w:tcPr>
          <w:p w14:paraId="774272BC"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p>
        </w:tc>
        <w:tc>
          <w:tcPr>
            <w:tcW w:w="4764" w:type="dxa"/>
            <w:vMerge/>
            <w:vAlign w:val="center"/>
          </w:tcPr>
          <w:p w14:paraId="4B3895C0"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p>
        </w:tc>
        <w:tc>
          <w:tcPr>
            <w:tcW w:w="1332" w:type="dxa"/>
            <w:vAlign w:val="center"/>
          </w:tcPr>
          <w:p w14:paraId="54D5BF8A"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0"/>
                <w:szCs w:val="20"/>
                <w:lang w:val="uk-UA" w:eastAsia="ar-SA"/>
              </w:rPr>
            </w:pPr>
            <w:r w:rsidRPr="00C87C1D">
              <w:rPr>
                <w:rFonts w:ascii="Times New Roman" w:eastAsia="Times New Roman" w:hAnsi="Times New Roman"/>
                <w:sz w:val="20"/>
                <w:szCs w:val="20"/>
                <w:lang w:val="uk-UA" w:eastAsia="ar-SA"/>
              </w:rPr>
              <w:t>2023</w:t>
            </w:r>
          </w:p>
        </w:tc>
        <w:tc>
          <w:tcPr>
            <w:tcW w:w="1559" w:type="dxa"/>
            <w:vAlign w:val="center"/>
          </w:tcPr>
          <w:p w14:paraId="2721F457"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0"/>
                <w:szCs w:val="20"/>
                <w:lang w:val="uk-UA" w:eastAsia="ar-SA"/>
              </w:rPr>
            </w:pPr>
            <w:r w:rsidRPr="00C87C1D">
              <w:rPr>
                <w:rFonts w:ascii="Times New Roman" w:eastAsia="Times New Roman" w:hAnsi="Times New Roman"/>
                <w:sz w:val="20"/>
                <w:szCs w:val="20"/>
                <w:lang w:val="uk-UA" w:eastAsia="ar-SA"/>
              </w:rPr>
              <w:t>2024</w:t>
            </w:r>
          </w:p>
        </w:tc>
        <w:tc>
          <w:tcPr>
            <w:tcW w:w="1539" w:type="dxa"/>
            <w:vMerge/>
            <w:vAlign w:val="center"/>
          </w:tcPr>
          <w:p w14:paraId="5CA773F6"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p>
        </w:tc>
      </w:tr>
      <w:tr w:rsidR="003956DB" w:rsidRPr="00C87C1D" w14:paraId="658ED7C0" w14:textId="77777777" w:rsidTr="00BD2FBF">
        <w:trPr>
          <w:trHeight w:val="216"/>
        </w:trPr>
        <w:tc>
          <w:tcPr>
            <w:tcW w:w="675" w:type="dxa"/>
          </w:tcPr>
          <w:p w14:paraId="0CE783D0" w14:textId="77777777" w:rsidR="003956DB" w:rsidRPr="00C87C1D" w:rsidRDefault="003956DB" w:rsidP="003956DB">
            <w:pPr>
              <w:widowControl w:val="0"/>
              <w:numPr>
                <w:ilvl w:val="0"/>
                <w:numId w:val="12"/>
              </w:numPr>
              <w:suppressAutoHyphens/>
              <w:autoSpaceDE w:val="0"/>
              <w:spacing w:after="0" w:line="240" w:lineRule="auto"/>
              <w:jc w:val="both"/>
              <w:rPr>
                <w:rFonts w:ascii="Times New Roman" w:eastAsia="Times New Roman" w:hAnsi="Times New Roman"/>
                <w:sz w:val="24"/>
                <w:szCs w:val="24"/>
                <w:lang w:val="uk-UA" w:eastAsia="ar-SA"/>
              </w:rPr>
            </w:pPr>
          </w:p>
        </w:tc>
        <w:tc>
          <w:tcPr>
            <w:tcW w:w="4764" w:type="dxa"/>
            <w:vAlign w:val="center"/>
          </w:tcPr>
          <w:p w14:paraId="28B87C1C"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Розробка документації із землеустрою, інші заходи з метою проведення земельних торгів (аукціонів)</w:t>
            </w:r>
          </w:p>
        </w:tc>
        <w:tc>
          <w:tcPr>
            <w:tcW w:w="1332" w:type="dxa"/>
            <w:vAlign w:val="center"/>
          </w:tcPr>
          <w:p w14:paraId="487E04D4"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50,0</w:t>
            </w:r>
          </w:p>
        </w:tc>
        <w:tc>
          <w:tcPr>
            <w:tcW w:w="1559" w:type="dxa"/>
            <w:vAlign w:val="center"/>
          </w:tcPr>
          <w:p w14:paraId="258C1DDF"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238,0</w:t>
            </w:r>
          </w:p>
        </w:tc>
        <w:tc>
          <w:tcPr>
            <w:tcW w:w="1539" w:type="dxa"/>
            <w:vAlign w:val="center"/>
          </w:tcPr>
          <w:p w14:paraId="0B62BA39"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288,0</w:t>
            </w:r>
          </w:p>
        </w:tc>
      </w:tr>
      <w:tr w:rsidR="003956DB" w:rsidRPr="00C87C1D" w14:paraId="4B865C6F" w14:textId="77777777" w:rsidTr="00BD2FBF">
        <w:trPr>
          <w:trHeight w:val="216"/>
        </w:trPr>
        <w:tc>
          <w:tcPr>
            <w:tcW w:w="675" w:type="dxa"/>
          </w:tcPr>
          <w:p w14:paraId="33F7BFAF" w14:textId="77777777" w:rsidR="003956DB" w:rsidRPr="00C87C1D" w:rsidRDefault="003956DB" w:rsidP="003956DB">
            <w:pPr>
              <w:widowControl w:val="0"/>
              <w:numPr>
                <w:ilvl w:val="0"/>
                <w:numId w:val="12"/>
              </w:numPr>
              <w:suppressAutoHyphens/>
              <w:autoSpaceDE w:val="0"/>
              <w:spacing w:after="0" w:line="240" w:lineRule="auto"/>
              <w:jc w:val="both"/>
              <w:rPr>
                <w:rFonts w:ascii="Times New Roman" w:eastAsia="Times New Roman" w:hAnsi="Times New Roman"/>
                <w:sz w:val="24"/>
                <w:szCs w:val="24"/>
                <w:lang w:val="uk-UA" w:eastAsia="ar-SA"/>
              </w:rPr>
            </w:pPr>
          </w:p>
        </w:tc>
        <w:tc>
          <w:tcPr>
            <w:tcW w:w="4764" w:type="dxa"/>
            <w:vAlign w:val="center"/>
          </w:tcPr>
          <w:p w14:paraId="42817BBC"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Розробка документації із землеустрою щодо проведення інвентаризації водних об’єктів, лісових ресурсів.</w:t>
            </w:r>
          </w:p>
        </w:tc>
        <w:tc>
          <w:tcPr>
            <w:tcW w:w="1332" w:type="dxa"/>
            <w:vAlign w:val="center"/>
          </w:tcPr>
          <w:p w14:paraId="7C74A8FF"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p>
        </w:tc>
        <w:tc>
          <w:tcPr>
            <w:tcW w:w="1559" w:type="dxa"/>
            <w:vAlign w:val="center"/>
          </w:tcPr>
          <w:p w14:paraId="22842657"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1237,0</w:t>
            </w:r>
          </w:p>
        </w:tc>
        <w:tc>
          <w:tcPr>
            <w:tcW w:w="1539" w:type="dxa"/>
            <w:vAlign w:val="center"/>
          </w:tcPr>
          <w:p w14:paraId="42BF9A11"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1687,0</w:t>
            </w:r>
          </w:p>
        </w:tc>
      </w:tr>
      <w:tr w:rsidR="003956DB" w:rsidRPr="00C87C1D" w14:paraId="699793A3" w14:textId="77777777" w:rsidTr="00BD2FBF">
        <w:tc>
          <w:tcPr>
            <w:tcW w:w="675" w:type="dxa"/>
          </w:tcPr>
          <w:p w14:paraId="7C94FB7E" w14:textId="77777777" w:rsidR="003956DB" w:rsidRPr="00C87C1D" w:rsidRDefault="003956DB" w:rsidP="003956DB">
            <w:pPr>
              <w:widowControl w:val="0"/>
              <w:numPr>
                <w:ilvl w:val="0"/>
                <w:numId w:val="12"/>
              </w:numPr>
              <w:suppressAutoHyphens/>
              <w:autoSpaceDE w:val="0"/>
              <w:spacing w:after="0" w:line="240" w:lineRule="auto"/>
              <w:jc w:val="both"/>
              <w:rPr>
                <w:rFonts w:ascii="Times New Roman" w:eastAsia="Times New Roman" w:hAnsi="Times New Roman"/>
                <w:sz w:val="24"/>
                <w:szCs w:val="24"/>
                <w:lang w:val="uk-UA" w:eastAsia="ar-SA"/>
              </w:rPr>
            </w:pPr>
          </w:p>
        </w:tc>
        <w:tc>
          <w:tcPr>
            <w:tcW w:w="4764" w:type="dxa"/>
            <w:vAlign w:val="center"/>
          </w:tcPr>
          <w:p w14:paraId="7A81038F"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Розробка технічної документації із землеустрою щодо інвентаризації земель, у тому числі під об’єктами нерухомого майна, розроблення технічної документації із землеустрою щодо поділу земельних ділянок, розроблення проектів землеустрою щодо встановлення меж прибережних захисних смуг, проведення топографо-геодезичних обстежень для виявлення порушень земельного законодавства, здійснення інших заходів із землеустрою.</w:t>
            </w:r>
          </w:p>
        </w:tc>
        <w:tc>
          <w:tcPr>
            <w:tcW w:w="1332" w:type="dxa"/>
            <w:vAlign w:val="center"/>
          </w:tcPr>
          <w:p w14:paraId="42728FA4"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50,0</w:t>
            </w:r>
          </w:p>
        </w:tc>
        <w:tc>
          <w:tcPr>
            <w:tcW w:w="1559" w:type="dxa"/>
            <w:vAlign w:val="center"/>
          </w:tcPr>
          <w:p w14:paraId="3FFD68CF"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350,0</w:t>
            </w:r>
          </w:p>
        </w:tc>
        <w:tc>
          <w:tcPr>
            <w:tcW w:w="1539" w:type="dxa"/>
            <w:vAlign w:val="center"/>
          </w:tcPr>
          <w:p w14:paraId="77AAAC0E"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400,0</w:t>
            </w:r>
          </w:p>
        </w:tc>
      </w:tr>
      <w:tr w:rsidR="003956DB" w:rsidRPr="00C87C1D" w14:paraId="62B72811" w14:textId="77777777" w:rsidTr="00BD2FBF">
        <w:tc>
          <w:tcPr>
            <w:tcW w:w="675" w:type="dxa"/>
          </w:tcPr>
          <w:p w14:paraId="7707CC79" w14:textId="77777777" w:rsidR="003956DB" w:rsidRPr="00C87C1D" w:rsidRDefault="003956DB" w:rsidP="003956DB">
            <w:pPr>
              <w:widowControl w:val="0"/>
              <w:numPr>
                <w:ilvl w:val="0"/>
                <w:numId w:val="12"/>
              </w:numPr>
              <w:suppressAutoHyphens/>
              <w:autoSpaceDE w:val="0"/>
              <w:spacing w:after="0" w:line="240" w:lineRule="auto"/>
              <w:jc w:val="both"/>
              <w:rPr>
                <w:rFonts w:ascii="Times New Roman" w:eastAsia="Times New Roman" w:hAnsi="Times New Roman"/>
                <w:sz w:val="24"/>
                <w:szCs w:val="24"/>
                <w:lang w:val="uk-UA" w:eastAsia="ar-SA"/>
              </w:rPr>
            </w:pPr>
          </w:p>
        </w:tc>
        <w:tc>
          <w:tcPr>
            <w:tcW w:w="4764" w:type="dxa"/>
            <w:vAlign w:val="center"/>
          </w:tcPr>
          <w:p w14:paraId="013C2C41"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Оновлення (актуалізація) на інформаційному ресурсі даних щодо сформованих земельних ділянок та прав на них</w:t>
            </w:r>
          </w:p>
        </w:tc>
        <w:tc>
          <w:tcPr>
            <w:tcW w:w="1332" w:type="dxa"/>
            <w:vAlign w:val="center"/>
          </w:tcPr>
          <w:p w14:paraId="7C7A7B79"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p>
        </w:tc>
        <w:tc>
          <w:tcPr>
            <w:tcW w:w="1559" w:type="dxa"/>
            <w:vAlign w:val="center"/>
          </w:tcPr>
          <w:p w14:paraId="01DFC434"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350,0</w:t>
            </w:r>
          </w:p>
        </w:tc>
        <w:tc>
          <w:tcPr>
            <w:tcW w:w="1539" w:type="dxa"/>
            <w:vAlign w:val="center"/>
          </w:tcPr>
          <w:p w14:paraId="0076A57C"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350,0</w:t>
            </w:r>
          </w:p>
        </w:tc>
      </w:tr>
      <w:tr w:rsidR="003956DB" w:rsidRPr="00C87C1D" w14:paraId="3AE906A0" w14:textId="77777777" w:rsidTr="00BD2FBF">
        <w:tc>
          <w:tcPr>
            <w:tcW w:w="675" w:type="dxa"/>
          </w:tcPr>
          <w:p w14:paraId="2788F07C" w14:textId="77777777" w:rsidR="003956DB" w:rsidRPr="00C87C1D" w:rsidRDefault="003956DB" w:rsidP="003956DB">
            <w:pPr>
              <w:widowControl w:val="0"/>
              <w:numPr>
                <w:ilvl w:val="0"/>
                <w:numId w:val="12"/>
              </w:numPr>
              <w:suppressAutoHyphens/>
              <w:autoSpaceDE w:val="0"/>
              <w:spacing w:after="0" w:line="240" w:lineRule="auto"/>
              <w:jc w:val="both"/>
              <w:rPr>
                <w:rFonts w:ascii="Times New Roman" w:eastAsia="Times New Roman" w:hAnsi="Times New Roman"/>
                <w:sz w:val="24"/>
                <w:szCs w:val="24"/>
                <w:lang w:val="uk-UA" w:eastAsia="ar-SA"/>
              </w:rPr>
            </w:pPr>
          </w:p>
        </w:tc>
        <w:tc>
          <w:tcPr>
            <w:tcW w:w="4764" w:type="dxa"/>
          </w:tcPr>
          <w:p w14:paraId="4B7E8363"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Розроблення генерального плану, а саме:</w:t>
            </w:r>
          </w:p>
          <w:p w14:paraId="4F834B99"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 збір вихідних даних: актів відводу земель, кадастрові плани, містобудівна проектна документація, ін..;</w:t>
            </w:r>
          </w:p>
          <w:p w14:paraId="7AF8163A"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 аналіз існуючого стану територій (огляд місцевості);</w:t>
            </w:r>
          </w:p>
          <w:p w14:paraId="1A79B39F"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 креслення існуючого стану територій;</w:t>
            </w:r>
          </w:p>
          <w:p w14:paraId="49EC9AAD"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 ескіз основного креслення;</w:t>
            </w:r>
          </w:p>
          <w:p w14:paraId="14F6B65E"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 основне креслення;</w:t>
            </w:r>
          </w:p>
          <w:p w14:paraId="57BEED9E"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 схеми інженерного обладнання;</w:t>
            </w:r>
          </w:p>
          <w:p w14:paraId="52AEAC73"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 план зонування територій;</w:t>
            </w:r>
          </w:p>
          <w:p w14:paraId="121AA0C1"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 пояснювальна частина;</w:t>
            </w:r>
          </w:p>
          <w:p w14:paraId="2295D1F3"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 розділи ІТЗ (ЦО) на мирний час та на особливий період;</w:t>
            </w:r>
          </w:p>
          <w:p w14:paraId="68A415D7"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 розроблення стратегічної екологічної оцінки (СЕО) документу державного планування;</w:t>
            </w:r>
          </w:p>
          <w:p w14:paraId="79E6CCA4"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 випуск матеріалів генерального плану;</w:t>
            </w:r>
          </w:p>
          <w:p w14:paraId="2645B33B"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 захист проекту генерального плану на архітектурно-містобудівній раді Дніпропетровської ОДА</w:t>
            </w:r>
          </w:p>
          <w:p w14:paraId="5AF99774"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Топографо-геодезична підоснова М 1:2000 (смт.Магдалинівка), а саме:</w:t>
            </w:r>
          </w:p>
          <w:p w14:paraId="34341FBF"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lastRenderedPageBreak/>
              <w:t>- аерофотозйомка;</w:t>
            </w:r>
          </w:p>
          <w:p w14:paraId="4EB2BDB9"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 ортофотоплан;</w:t>
            </w:r>
          </w:p>
          <w:p w14:paraId="3A254C28"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 оцифрування карти в тривимірному форматі (векторизація ортофотоплану);</w:t>
            </w:r>
          </w:p>
          <w:p w14:paraId="43E76E3A"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 нанесення інженерних мереж (ЛЕП, газ);</w:t>
            </w:r>
          </w:p>
          <w:p w14:paraId="207C7CCA"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 виготовлення та погодження технічного звіту в відповідних органах Дніпропетровської ОДА.</w:t>
            </w:r>
          </w:p>
        </w:tc>
        <w:tc>
          <w:tcPr>
            <w:tcW w:w="1332" w:type="dxa"/>
            <w:vAlign w:val="center"/>
          </w:tcPr>
          <w:p w14:paraId="62CC236D"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p>
        </w:tc>
        <w:tc>
          <w:tcPr>
            <w:tcW w:w="1559" w:type="dxa"/>
            <w:vAlign w:val="center"/>
          </w:tcPr>
          <w:p w14:paraId="4C7808D4"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1399</w:t>
            </w:r>
          </w:p>
        </w:tc>
        <w:tc>
          <w:tcPr>
            <w:tcW w:w="1539" w:type="dxa"/>
            <w:vAlign w:val="center"/>
          </w:tcPr>
          <w:p w14:paraId="33F78D00"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1399</w:t>
            </w:r>
          </w:p>
        </w:tc>
      </w:tr>
      <w:tr w:rsidR="003956DB" w:rsidRPr="00C87C1D" w14:paraId="2E146E05" w14:textId="77777777" w:rsidTr="00BD2FBF">
        <w:tc>
          <w:tcPr>
            <w:tcW w:w="675" w:type="dxa"/>
          </w:tcPr>
          <w:p w14:paraId="18B008DC" w14:textId="77777777" w:rsidR="003956DB" w:rsidRPr="00C87C1D" w:rsidRDefault="003956DB" w:rsidP="003956DB">
            <w:pPr>
              <w:widowControl w:val="0"/>
              <w:numPr>
                <w:ilvl w:val="0"/>
                <w:numId w:val="12"/>
              </w:numPr>
              <w:suppressAutoHyphens/>
              <w:autoSpaceDE w:val="0"/>
              <w:spacing w:after="0" w:line="240" w:lineRule="auto"/>
              <w:jc w:val="both"/>
              <w:rPr>
                <w:rFonts w:ascii="Times New Roman" w:eastAsia="Times New Roman" w:hAnsi="Times New Roman"/>
                <w:sz w:val="24"/>
                <w:szCs w:val="24"/>
                <w:lang w:val="uk-UA" w:eastAsia="ar-SA"/>
              </w:rPr>
            </w:pPr>
          </w:p>
        </w:tc>
        <w:tc>
          <w:tcPr>
            <w:tcW w:w="4764" w:type="dxa"/>
            <w:vAlign w:val="center"/>
          </w:tcPr>
          <w:p w14:paraId="3450A681"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Топографо-геодезична підоснова М 1:10000, а саме:</w:t>
            </w:r>
          </w:p>
          <w:p w14:paraId="151080C0"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 супутникові знімки;</w:t>
            </w:r>
          </w:p>
          <w:p w14:paraId="35281014"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 ортофотоплан;</w:t>
            </w:r>
          </w:p>
          <w:p w14:paraId="5CFDB04C"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 оцифрування карти в тривимірному форматі (векторизація ортофотоплану);</w:t>
            </w:r>
          </w:p>
          <w:p w14:paraId="0B613612"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 виготовлення та погодження технічного звіту в відповідних органах Дніпропетровської ОДА.</w:t>
            </w:r>
          </w:p>
        </w:tc>
        <w:tc>
          <w:tcPr>
            <w:tcW w:w="1332" w:type="dxa"/>
            <w:vAlign w:val="center"/>
          </w:tcPr>
          <w:p w14:paraId="2B63F794"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p>
        </w:tc>
        <w:tc>
          <w:tcPr>
            <w:tcW w:w="1559" w:type="dxa"/>
            <w:vAlign w:val="center"/>
          </w:tcPr>
          <w:p w14:paraId="351DB498"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2400,0</w:t>
            </w:r>
          </w:p>
        </w:tc>
        <w:tc>
          <w:tcPr>
            <w:tcW w:w="1539" w:type="dxa"/>
            <w:vAlign w:val="center"/>
          </w:tcPr>
          <w:p w14:paraId="4FA5FE2A"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2400,0</w:t>
            </w:r>
          </w:p>
        </w:tc>
      </w:tr>
      <w:tr w:rsidR="003956DB" w:rsidRPr="00C87C1D" w14:paraId="3C448BCC" w14:textId="77777777" w:rsidTr="00BD2FBF">
        <w:tc>
          <w:tcPr>
            <w:tcW w:w="675" w:type="dxa"/>
          </w:tcPr>
          <w:p w14:paraId="60CD8AB5" w14:textId="77777777" w:rsidR="003956DB" w:rsidRPr="00C87C1D" w:rsidRDefault="003956DB" w:rsidP="003956DB">
            <w:pPr>
              <w:widowControl w:val="0"/>
              <w:numPr>
                <w:ilvl w:val="0"/>
                <w:numId w:val="12"/>
              </w:numPr>
              <w:suppressAutoHyphens/>
              <w:autoSpaceDE w:val="0"/>
              <w:spacing w:after="0" w:line="240" w:lineRule="auto"/>
              <w:jc w:val="both"/>
              <w:rPr>
                <w:rFonts w:ascii="Times New Roman" w:eastAsia="Times New Roman" w:hAnsi="Times New Roman"/>
                <w:sz w:val="24"/>
                <w:szCs w:val="24"/>
                <w:lang w:val="uk-UA" w:eastAsia="ar-SA"/>
              </w:rPr>
            </w:pPr>
          </w:p>
        </w:tc>
        <w:tc>
          <w:tcPr>
            <w:tcW w:w="4764" w:type="dxa"/>
            <w:vAlign w:val="center"/>
          </w:tcPr>
          <w:p w14:paraId="484F3A3D"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Розроблення Комплексного плану просторового розвитку, а саме:</w:t>
            </w:r>
          </w:p>
          <w:p w14:paraId="227A1300"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 збір вихідних даних: актів відводу земель, кадастрові плани, містобудівна проектна документація та ін..;</w:t>
            </w:r>
          </w:p>
          <w:p w14:paraId="40379C80"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 аналіз існуючого стану території (огляд місцевості);</w:t>
            </w:r>
          </w:p>
          <w:p w14:paraId="307BA880"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 креслення існуючого стану території;</w:t>
            </w:r>
          </w:p>
          <w:p w14:paraId="12FC13B7"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 ескіз основного креслення;</w:t>
            </w:r>
          </w:p>
          <w:p w14:paraId="6B8D0575"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 основне креслення;</w:t>
            </w:r>
          </w:p>
          <w:p w14:paraId="1C173944"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 схеми інженерного обладнання;</w:t>
            </w:r>
          </w:p>
          <w:p w14:paraId="41FC9E93"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 пояснювальна частина;</w:t>
            </w:r>
          </w:p>
          <w:p w14:paraId="135C4213"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 розділи ІТЗ (ЦО) на мирний час та особливий період;</w:t>
            </w:r>
          </w:p>
          <w:p w14:paraId="555F901E"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 розроблення стратегічної екологічної оцінки (СЕО) документу державного планування;</w:t>
            </w:r>
          </w:p>
          <w:p w14:paraId="4E28B819"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 xml:space="preserve"> - випуск матеріалів генерального плану;</w:t>
            </w:r>
          </w:p>
          <w:p w14:paraId="0B2B71D3"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 отримання позитивного висновку на проект містобудівної документації.</w:t>
            </w:r>
          </w:p>
        </w:tc>
        <w:tc>
          <w:tcPr>
            <w:tcW w:w="1332" w:type="dxa"/>
            <w:vAlign w:val="center"/>
          </w:tcPr>
          <w:p w14:paraId="1CBA5DDB"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p>
        </w:tc>
        <w:tc>
          <w:tcPr>
            <w:tcW w:w="1559" w:type="dxa"/>
            <w:vAlign w:val="center"/>
          </w:tcPr>
          <w:p w14:paraId="34AF68DC"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5500,0</w:t>
            </w:r>
          </w:p>
        </w:tc>
        <w:tc>
          <w:tcPr>
            <w:tcW w:w="1539" w:type="dxa"/>
            <w:vAlign w:val="center"/>
          </w:tcPr>
          <w:p w14:paraId="485692A4"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5500,0</w:t>
            </w:r>
          </w:p>
        </w:tc>
      </w:tr>
      <w:tr w:rsidR="003956DB" w:rsidRPr="00C87C1D" w14:paraId="442FAB94" w14:textId="77777777" w:rsidTr="00BD2FBF">
        <w:tc>
          <w:tcPr>
            <w:tcW w:w="675" w:type="dxa"/>
          </w:tcPr>
          <w:p w14:paraId="2CB3F25E" w14:textId="77777777" w:rsidR="003956DB" w:rsidRPr="00C87C1D" w:rsidRDefault="003956DB" w:rsidP="003956DB">
            <w:pPr>
              <w:widowControl w:val="0"/>
              <w:numPr>
                <w:ilvl w:val="0"/>
                <w:numId w:val="12"/>
              </w:numPr>
              <w:suppressAutoHyphens/>
              <w:autoSpaceDE w:val="0"/>
              <w:spacing w:after="0" w:line="240" w:lineRule="auto"/>
              <w:jc w:val="both"/>
              <w:rPr>
                <w:rFonts w:ascii="Times New Roman" w:eastAsia="Times New Roman" w:hAnsi="Times New Roman"/>
                <w:sz w:val="24"/>
                <w:szCs w:val="24"/>
                <w:lang w:val="uk-UA" w:eastAsia="ar-SA"/>
              </w:rPr>
            </w:pPr>
          </w:p>
        </w:tc>
        <w:tc>
          <w:tcPr>
            <w:tcW w:w="4764" w:type="dxa"/>
            <w:vAlign w:val="center"/>
          </w:tcPr>
          <w:p w14:paraId="0E65D126"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Розроблення технічної документації з нормативно-грошової оцінки</w:t>
            </w:r>
          </w:p>
        </w:tc>
        <w:tc>
          <w:tcPr>
            <w:tcW w:w="1332" w:type="dxa"/>
            <w:vAlign w:val="center"/>
          </w:tcPr>
          <w:p w14:paraId="73155FD7"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350,0</w:t>
            </w:r>
          </w:p>
        </w:tc>
        <w:tc>
          <w:tcPr>
            <w:tcW w:w="1559" w:type="dxa"/>
            <w:vAlign w:val="center"/>
          </w:tcPr>
          <w:p w14:paraId="160AAE6C"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p>
        </w:tc>
        <w:tc>
          <w:tcPr>
            <w:tcW w:w="1539" w:type="dxa"/>
            <w:vAlign w:val="center"/>
          </w:tcPr>
          <w:p w14:paraId="32D22DB1"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350,0</w:t>
            </w:r>
          </w:p>
        </w:tc>
      </w:tr>
      <w:tr w:rsidR="003956DB" w:rsidRPr="00C87C1D" w14:paraId="6337EAB1" w14:textId="77777777" w:rsidTr="00BD2FBF">
        <w:tc>
          <w:tcPr>
            <w:tcW w:w="675" w:type="dxa"/>
          </w:tcPr>
          <w:p w14:paraId="73D62328" w14:textId="77777777" w:rsidR="003956DB" w:rsidRPr="00C87C1D" w:rsidRDefault="003956DB" w:rsidP="003956DB">
            <w:pPr>
              <w:widowControl w:val="0"/>
              <w:numPr>
                <w:ilvl w:val="0"/>
                <w:numId w:val="12"/>
              </w:numPr>
              <w:suppressAutoHyphens/>
              <w:autoSpaceDE w:val="0"/>
              <w:spacing w:after="0" w:line="240" w:lineRule="auto"/>
              <w:jc w:val="both"/>
              <w:rPr>
                <w:rFonts w:ascii="Times New Roman" w:eastAsia="Times New Roman" w:hAnsi="Times New Roman"/>
                <w:sz w:val="24"/>
                <w:szCs w:val="24"/>
                <w:lang w:val="uk-UA" w:eastAsia="ar-SA"/>
              </w:rPr>
            </w:pPr>
          </w:p>
        </w:tc>
        <w:tc>
          <w:tcPr>
            <w:tcW w:w="4764" w:type="dxa"/>
            <w:vAlign w:val="center"/>
          </w:tcPr>
          <w:p w14:paraId="790F9FED"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Розроблення водних паспортів</w:t>
            </w:r>
          </w:p>
        </w:tc>
        <w:tc>
          <w:tcPr>
            <w:tcW w:w="1332" w:type="dxa"/>
            <w:vAlign w:val="center"/>
          </w:tcPr>
          <w:p w14:paraId="6777449A"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p>
        </w:tc>
        <w:tc>
          <w:tcPr>
            <w:tcW w:w="1559" w:type="dxa"/>
            <w:vAlign w:val="center"/>
          </w:tcPr>
          <w:p w14:paraId="658FAB60"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100,0</w:t>
            </w:r>
          </w:p>
        </w:tc>
        <w:tc>
          <w:tcPr>
            <w:tcW w:w="1539" w:type="dxa"/>
            <w:vAlign w:val="center"/>
          </w:tcPr>
          <w:p w14:paraId="53AE5D23"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p>
        </w:tc>
      </w:tr>
      <w:tr w:rsidR="003956DB" w:rsidRPr="003956DB" w14:paraId="0D4259F2" w14:textId="77777777" w:rsidTr="00BD2FBF">
        <w:tc>
          <w:tcPr>
            <w:tcW w:w="5439" w:type="dxa"/>
            <w:gridSpan w:val="2"/>
            <w:vAlign w:val="center"/>
          </w:tcPr>
          <w:p w14:paraId="7333867A"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Усього:</w:t>
            </w:r>
          </w:p>
        </w:tc>
        <w:tc>
          <w:tcPr>
            <w:tcW w:w="1332" w:type="dxa"/>
            <w:vAlign w:val="center"/>
          </w:tcPr>
          <w:p w14:paraId="1ABAF208"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450,0</w:t>
            </w:r>
          </w:p>
        </w:tc>
        <w:tc>
          <w:tcPr>
            <w:tcW w:w="1559" w:type="dxa"/>
            <w:vAlign w:val="center"/>
          </w:tcPr>
          <w:p w14:paraId="10E3CC30" w14:textId="77777777" w:rsidR="003956DB" w:rsidRPr="00C87C1D"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11574,0</w:t>
            </w:r>
          </w:p>
        </w:tc>
        <w:tc>
          <w:tcPr>
            <w:tcW w:w="1539" w:type="dxa"/>
            <w:vAlign w:val="center"/>
          </w:tcPr>
          <w:p w14:paraId="0E1D1885" w14:textId="77777777" w:rsidR="003956DB" w:rsidRPr="003956DB" w:rsidRDefault="003956DB" w:rsidP="003956DB">
            <w:pPr>
              <w:widowControl w:val="0"/>
              <w:suppressAutoHyphens/>
              <w:autoSpaceDE w:val="0"/>
              <w:spacing w:after="0" w:line="240" w:lineRule="auto"/>
              <w:jc w:val="both"/>
              <w:rPr>
                <w:rFonts w:ascii="Times New Roman" w:eastAsia="Times New Roman" w:hAnsi="Times New Roman"/>
                <w:sz w:val="24"/>
                <w:szCs w:val="24"/>
                <w:lang w:val="uk-UA" w:eastAsia="ar-SA"/>
              </w:rPr>
            </w:pPr>
            <w:r w:rsidRPr="00C87C1D">
              <w:rPr>
                <w:rFonts w:ascii="Times New Roman" w:eastAsia="Times New Roman" w:hAnsi="Times New Roman"/>
                <w:sz w:val="24"/>
                <w:szCs w:val="24"/>
                <w:lang w:val="uk-UA" w:eastAsia="ar-SA"/>
              </w:rPr>
              <w:t>12024,0</w:t>
            </w:r>
          </w:p>
        </w:tc>
      </w:tr>
    </w:tbl>
    <w:p w14:paraId="272262C3" w14:textId="64801059" w:rsidR="00234A4F" w:rsidRDefault="00234A4F" w:rsidP="009E50D5">
      <w:pPr>
        <w:spacing w:after="0" w:line="240" w:lineRule="auto"/>
        <w:jc w:val="both"/>
        <w:rPr>
          <w:rFonts w:ascii="Times New Roman" w:hAnsi="Times New Roman"/>
          <w:sz w:val="28"/>
          <w:szCs w:val="28"/>
          <w:lang w:val="uk-UA"/>
        </w:rPr>
      </w:pPr>
    </w:p>
    <w:p w14:paraId="2000256A" w14:textId="2E0BAA84" w:rsidR="00255010" w:rsidRDefault="00255010" w:rsidP="009E50D5">
      <w:pPr>
        <w:spacing w:after="0" w:line="240" w:lineRule="auto"/>
        <w:jc w:val="both"/>
        <w:rPr>
          <w:rFonts w:ascii="Times New Roman" w:hAnsi="Times New Roman"/>
          <w:sz w:val="28"/>
          <w:szCs w:val="28"/>
          <w:lang w:val="uk-UA"/>
        </w:rPr>
      </w:pPr>
      <w:r>
        <w:rPr>
          <w:rFonts w:ascii="Times New Roman" w:hAnsi="Times New Roman"/>
          <w:sz w:val="28"/>
          <w:szCs w:val="28"/>
          <w:lang w:val="uk-UA"/>
        </w:rPr>
        <w:t>Секретар селищної ради                                         Ігор ЧЕРНЕНКО</w:t>
      </w:r>
    </w:p>
    <w:sectPr w:rsidR="00255010" w:rsidSect="00AC249F">
      <w:pgSz w:w="11906" w:h="16838"/>
      <w:pgMar w:top="568" w:right="707"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D1F9E"/>
    <w:multiLevelType w:val="hybridMultilevel"/>
    <w:tmpl w:val="3812659A"/>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
    <w:nsid w:val="1AB11BF9"/>
    <w:multiLevelType w:val="hybridMultilevel"/>
    <w:tmpl w:val="AAA6390A"/>
    <w:lvl w:ilvl="0" w:tplc="DD2ED5F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nsid w:val="1BB47DA0"/>
    <w:multiLevelType w:val="hybridMultilevel"/>
    <w:tmpl w:val="4F90A540"/>
    <w:lvl w:ilvl="0" w:tplc="DF5A3246">
      <w:start w:val="1"/>
      <w:numFmt w:val="decimal"/>
      <w:lvlText w:val="%1."/>
      <w:lvlJc w:val="left"/>
      <w:pPr>
        <w:ind w:left="36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1F720605"/>
    <w:multiLevelType w:val="hybridMultilevel"/>
    <w:tmpl w:val="209207CA"/>
    <w:lvl w:ilvl="0" w:tplc="DD2ED5F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nsid w:val="2D4147D3"/>
    <w:multiLevelType w:val="multilevel"/>
    <w:tmpl w:val="B9D6E7EC"/>
    <w:lvl w:ilvl="0">
      <w:start w:val="1"/>
      <w:numFmt w:val="decimal"/>
      <w:lvlText w:val="%1."/>
      <w:lvlJc w:val="left"/>
      <w:pPr>
        <w:ind w:left="720" w:hanging="360"/>
      </w:pPr>
      <w:rPr>
        <w:rFonts w:cs="Times New Roman"/>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4254" w:hanging="180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5312" w:hanging="2160"/>
      </w:pPr>
      <w:rPr>
        <w:rFonts w:cs="Times New Roman" w:hint="default"/>
      </w:rPr>
    </w:lvl>
  </w:abstractNum>
  <w:abstractNum w:abstractNumId="5">
    <w:nsid w:val="36E538F4"/>
    <w:multiLevelType w:val="hybridMultilevel"/>
    <w:tmpl w:val="5EAECB24"/>
    <w:lvl w:ilvl="0" w:tplc="DD2ED5F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475140AB"/>
    <w:multiLevelType w:val="hybridMultilevel"/>
    <w:tmpl w:val="480C4BFC"/>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nsid w:val="56BA6B4F"/>
    <w:multiLevelType w:val="hybridMultilevel"/>
    <w:tmpl w:val="F0C68A0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BB90452"/>
    <w:multiLevelType w:val="hybridMultilevel"/>
    <w:tmpl w:val="DB5CD96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DC75AE1"/>
    <w:multiLevelType w:val="hybridMultilevel"/>
    <w:tmpl w:val="7988E1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1025282"/>
    <w:multiLevelType w:val="hybridMultilevel"/>
    <w:tmpl w:val="876847C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7A53EF0"/>
    <w:multiLevelType w:val="hybridMultilevel"/>
    <w:tmpl w:val="6332D832"/>
    <w:lvl w:ilvl="0" w:tplc="26BEB212">
      <w:start w:val="1"/>
      <w:numFmt w:val="bullet"/>
      <w:lvlText w:val="-"/>
      <w:lvlJc w:val="left"/>
      <w:pPr>
        <w:ind w:left="1429" w:hanging="360"/>
      </w:pPr>
      <w:rPr>
        <w:rFonts w:ascii="Sylfaen" w:hAnsi="Sylfae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2">
    <w:nsid w:val="78727EFA"/>
    <w:multiLevelType w:val="hybridMultilevel"/>
    <w:tmpl w:val="0F6C0DB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B577BEC"/>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
  </w:num>
  <w:num w:numId="2">
    <w:abstractNumId w:val="5"/>
  </w:num>
  <w:num w:numId="3">
    <w:abstractNumId w:val="3"/>
  </w:num>
  <w:num w:numId="4">
    <w:abstractNumId w:val="9"/>
  </w:num>
  <w:num w:numId="5">
    <w:abstractNumId w:val="13"/>
  </w:num>
  <w:num w:numId="6">
    <w:abstractNumId w:val="8"/>
  </w:num>
  <w:num w:numId="7">
    <w:abstractNumId w:val="12"/>
  </w:num>
  <w:num w:numId="8">
    <w:abstractNumId w:val="7"/>
  </w:num>
  <w:num w:numId="9">
    <w:abstractNumId w:val="6"/>
  </w:num>
  <w:num w:numId="10">
    <w:abstractNumId w:val="11"/>
  </w:num>
  <w:num w:numId="11">
    <w:abstractNumId w:val="0"/>
  </w:num>
  <w:num w:numId="12">
    <w:abstractNumId w:val="2"/>
  </w:num>
  <w:num w:numId="13">
    <w:abstractNumId w:val="4"/>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39D1"/>
    <w:rsid w:val="00032A76"/>
    <w:rsid w:val="000A7FE9"/>
    <w:rsid w:val="000B2B33"/>
    <w:rsid w:val="000E105E"/>
    <w:rsid w:val="000F76A2"/>
    <w:rsid w:val="00156035"/>
    <w:rsid w:val="00170265"/>
    <w:rsid w:val="001879FD"/>
    <w:rsid w:val="0019073F"/>
    <w:rsid w:val="00197126"/>
    <w:rsid w:val="001A42DD"/>
    <w:rsid w:val="001D1768"/>
    <w:rsid w:val="001F4EE0"/>
    <w:rsid w:val="00213025"/>
    <w:rsid w:val="00220E85"/>
    <w:rsid w:val="00234A4F"/>
    <w:rsid w:val="00255010"/>
    <w:rsid w:val="002670A8"/>
    <w:rsid w:val="00295C1E"/>
    <w:rsid w:val="00334F60"/>
    <w:rsid w:val="003610F9"/>
    <w:rsid w:val="00377DCE"/>
    <w:rsid w:val="00390C7E"/>
    <w:rsid w:val="003956DB"/>
    <w:rsid w:val="00397307"/>
    <w:rsid w:val="003C38A6"/>
    <w:rsid w:val="003C78E6"/>
    <w:rsid w:val="004A7A6F"/>
    <w:rsid w:val="004B3C31"/>
    <w:rsid w:val="004C13BD"/>
    <w:rsid w:val="004C2498"/>
    <w:rsid w:val="0050427B"/>
    <w:rsid w:val="005D3213"/>
    <w:rsid w:val="005D3278"/>
    <w:rsid w:val="00610DD3"/>
    <w:rsid w:val="00651DFE"/>
    <w:rsid w:val="00665E59"/>
    <w:rsid w:val="006C2C29"/>
    <w:rsid w:val="006C5FFA"/>
    <w:rsid w:val="006E6AF4"/>
    <w:rsid w:val="00720227"/>
    <w:rsid w:val="00732139"/>
    <w:rsid w:val="0073382F"/>
    <w:rsid w:val="00735A92"/>
    <w:rsid w:val="007752A1"/>
    <w:rsid w:val="00787283"/>
    <w:rsid w:val="007B3FB9"/>
    <w:rsid w:val="007D39D1"/>
    <w:rsid w:val="007D66CC"/>
    <w:rsid w:val="007F6C80"/>
    <w:rsid w:val="008010D7"/>
    <w:rsid w:val="00811AC1"/>
    <w:rsid w:val="00833F6B"/>
    <w:rsid w:val="008B658E"/>
    <w:rsid w:val="009156E8"/>
    <w:rsid w:val="009E50D5"/>
    <w:rsid w:val="009F165D"/>
    <w:rsid w:val="009F1881"/>
    <w:rsid w:val="009F2D8B"/>
    <w:rsid w:val="00A173DD"/>
    <w:rsid w:val="00A41409"/>
    <w:rsid w:val="00A7470C"/>
    <w:rsid w:val="00A9797A"/>
    <w:rsid w:val="00AC249F"/>
    <w:rsid w:val="00AC6BCB"/>
    <w:rsid w:val="00AD1D5E"/>
    <w:rsid w:val="00AD3BB1"/>
    <w:rsid w:val="00AD4CC9"/>
    <w:rsid w:val="00AF76D4"/>
    <w:rsid w:val="00B11DA0"/>
    <w:rsid w:val="00B23AD8"/>
    <w:rsid w:val="00B838AB"/>
    <w:rsid w:val="00BA3890"/>
    <w:rsid w:val="00BB0B53"/>
    <w:rsid w:val="00BB74AF"/>
    <w:rsid w:val="00BC27E7"/>
    <w:rsid w:val="00BD7DC0"/>
    <w:rsid w:val="00C07C6E"/>
    <w:rsid w:val="00C34B1B"/>
    <w:rsid w:val="00C37715"/>
    <w:rsid w:val="00C466C3"/>
    <w:rsid w:val="00C8567A"/>
    <w:rsid w:val="00C87C1D"/>
    <w:rsid w:val="00CD0D27"/>
    <w:rsid w:val="00CE170C"/>
    <w:rsid w:val="00CE5ACB"/>
    <w:rsid w:val="00CF3F86"/>
    <w:rsid w:val="00D11C6D"/>
    <w:rsid w:val="00D5505F"/>
    <w:rsid w:val="00D86058"/>
    <w:rsid w:val="00D901D0"/>
    <w:rsid w:val="00DA03E6"/>
    <w:rsid w:val="00DD16C4"/>
    <w:rsid w:val="00E032D5"/>
    <w:rsid w:val="00E32C7E"/>
    <w:rsid w:val="00E7240E"/>
    <w:rsid w:val="00E83D89"/>
    <w:rsid w:val="00EC6DFA"/>
    <w:rsid w:val="00ED3585"/>
    <w:rsid w:val="00EE2102"/>
    <w:rsid w:val="00F05E74"/>
    <w:rsid w:val="00F2456A"/>
    <w:rsid w:val="00F658FE"/>
    <w:rsid w:val="00F66302"/>
    <w:rsid w:val="00FB2D06"/>
    <w:rsid w:val="00FB5D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E3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52A1"/>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032D5"/>
    <w:rPr>
      <w:color w:val="0000FF" w:themeColor="hyperlink"/>
      <w:u w:val="single"/>
    </w:rPr>
  </w:style>
  <w:style w:type="paragraph" w:styleId="a4">
    <w:name w:val="List Paragraph"/>
    <w:basedOn w:val="a"/>
    <w:uiPriority w:val="34"/>
    <w:qFormat/>
    <w:rsid w:val="00295C1E"/>
    <w:pPr>
      <w:ind w:left="720"/>
      <w:contextualSpacing/>
    </w:pPr>
  </w:style>
  <w:style w:type="paragraph" w:styleId="a5">
    <w:name w:val="No Spacing"/>
    <w:uiPriority w:val="1"/>
    <w:qFormat/>
    <w:rsid w:val="00D901D0"/>
    <w:pPr>
      <w:spacing w:after="0" w:line="240" w:lineRule="auto"/>
    </w:pPr>
    <w:rPr>
      <w:rFonts w:ascii="Calibri" w:eastAsia="Calibri" w:hAnsi="Calibri" w:cs="Times New Roman"/>
    </w:rPr>
  </w:style>
  <w:style w:type="paragraph" w:styleId="a6">
    <w:name w:val="Balloon Text"/>
    <w:basedOn w:val="a"/>
    <w:link w:val="a7"/>
    <w:uiPriority w:val="99"/>
    <w:semiHidden/>
    <w:unhideWhenUsed/>
    <w:rsid w:val="001F4EE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F4EE0"/>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52A1"/>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032D5"/>
    <w:rPr>
      <w:color w:val="0000FF" w:themeColor="hyperlink"/>
      <w:u w:val="single"/>
    </w:rPr>
  </w:style>
  <w:style w:type="paragraph" w:styleId="a4">
    <w:name w:val="List Paragraph"/>
    <w:basedOn w:val="a"/>
    <w:uiPriority w:val="34"/>
    <w:qFormat/>
    <w:rsid w:val="00295C1E"/>
    <w:pPr>
      <w:ind w:left="720"/>
      <w:contextualSpacing/>
    </w:pPr>
  </w:style>
  <w:style w:type="paragraph" w:styleId="a5">
    <w:name w:val="No Spacing"/>
    <w:uiPriority w:val="1"/>
    <w:qFormat/>
    <w:rsid w:val="00D901D0"/>
    <w:pPr>
      <w:spacing w:after="0" w:line="240" w:lineRule="auto"/>
    </w:pPr>
    <w:rPr>
      <w:rFonts w:ascii="Calibri" w:eastAsia="Calibri" w:hAnsi="Calibri" w:cs="Times New Roman"/>
    </w:rPr>
  </w:style>
  <w:style w:type="paragraph" w:styleId="a6">
    <w:name w:val="Balloon Text"/>
    <w:basedOn w:val="a"/>
    <w:link w:val="a7"/>
    <w:uiPriority w:val="99"/>
    <w:semiHidden/>
    <w:unhideWhenUsed/>
    <w:rsid w:val="001F4EE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F4EE0"/>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272383">
      <w:bodyDiv w:val="1"/>
      <w:marLeft w:val="0"/>
      <w:marRight w:val="0"/>
      <w:marTop w:val="0"/>
      <w:marBottom w:val="0"/>
      <w:divBdr>
        <w:top w:val="none" w:sz="0" w:space="0" w:color="auto"/>
        <w:left w:val="none" w:sz="0" w:space="0" w:color="auto"/>
        <w:bottom w:val="none" w:sz="0" w:space="0" w:color="auto"/>
        <w:right w:val="none" w:sz="0" w:space="0" w:color="auto"/>
      </w:divBdr>
    </w:div>
    <w:div w:id="105320789">
      <w:bodyDiv w:val="1"/>
      <w:marLeft w:val="0"/>
      <w:marRight w:val="0"/>
      <w:marTop w:val="0"/>
      <w:marBottom w:val="0"/>
      <w:divBdr>
        <w:top w:val="none" w:sz="0" w:space="0" w:color="auto"/>
        <w:left w:val="none" w:sz="0" w:space="0" w:color="auto"/>
        <w:bottom w:val="none" w:sz="0" w:space="0" w:color="auto"/>
        <w:right w:val="none" w:sz="0" w:space="0" w:color="auto"/>
      </w:divBdr>
    </w:div>
    <w:div w:id="357314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5</Pages>
  <Words>1326</Words>
  <Characters>7562</Characters>
  <Application>Microsoft Office Word</Application>
  <DocSecurity>0</DocSecurity>
  <Lines>63</Lines>
  <Paragraphs>17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8871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PK-2</dc:creator>
  <cp:lastModifiedBy>PK1</cp:lastModifiedBy>
  <cp:revision>15</cp:revision>
  <cp:lastPrinted>2024-06-13T11:06:00Z</cp:lastPrinted>
  <dcterms:created xsi:type="dcterms:W3CDTF">2024-06-06T05:53:00Z</dcterms:created>
  <dcterms:modified xsi:type="dcterms:W3CDTF">2024-06-18T13:09:00Z</dcterms:modified>
</cp:coreProperties>
</file>