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ПРОТОКОЛ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Молодіжної ради Магдалинівської селищної ради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22.02.26                                  селище Магдалинівка                               № 4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Головував: </w:t>
      </w:r>
      <w:r>
        <w:rPr>
          <w:rFonts w:ascii="Times New Roman" w:hAnsi="Times New Roman"/>
          <w:sz w:val="28"/>
          <w:szCs w:val="28"/>
          <w:lang w:val="uk-UA"/>
        </w:rPr>
        <w:t>Владислава Бабій, голова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засіданн</w:t>
      </w:r>
      <w:r>
        <w:rPr>
          <w:rFonts w:ascii="Times New Roman" w:hAnsi="Times New Roman"/>
          <w:sz w:val="28"/>
          <w:szCs w:val="28"/>
          <w:lang w:val="uk-UA"/>
        </w:rPr>
        <w:t>я: Софія Кривошлик, секретар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ПРИСУТНІ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Молодіжної ради: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Маковецька Ольга, Водько Давид, Свистун Даніл, Прохода Іван, Нестерук Світлана, Компанієць Юрій, Мироненко Олександр, Кривошлик Софія, Бабій Владислава, Салтисюк Софія, Олійник Тимур, Тарасенко Поліна, Минзу Максим.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Запрошені: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новий кандидат до вступу до Молодіжної ради Козятник Ростислав.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ПОРЯДОК ДЕННИЙ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 внесення змін до складу Молодіжної ради.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Посада контент-менеджера зміни.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Інші питання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РОЗГЛЯД ПИТАНЬ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sz w:val="28"/>
          <w:szCs w:val="28"/>
          <w:lang w:val="uk-UA"/>
          <w14:ligatures w14:val="none"/>
        </w:rPr>
        <w:t xml:space="preserve">По першому питанню слухали: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Бабій Владислав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у, яка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повідомила усіх присутніх про доукомплектування членів Молодіжної ради Магдалинівської селищної ради. Відповідно до отриманих заявок та документів, вноситься пропозиція прийняти до складу Молодіжної ради при Магдалинівській селищній раді Минзу Максима.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прийняття до складу членів Молодіжної ради Минзу Максима.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11-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«за»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0-«проти»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1-«утримались»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УХВАЛИЛИ: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Внести зміни до складу Молодіжної ради при Магдалинівській селищній раді,  а саме прийняти до складу Молодіжної ради Минзу Максима. Направити склад Молодіжної ради при Магдалинівській селищній раді до Магдалинівської селищної ради у новій редакції (Додаток 1).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По другому питанню слухали: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Бабій Владиславу, голову Молодіжної ради, яка запропонувала членам Молодіжної ради замінити контент-менеджера через невиконання своїх обов’язків.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припинення повноважень контент-менеджера Цуприк Єлизавети.</w:t>
      </w:r>
    </w:p>
    <w:p>
      <w:pPr>
        <w:pStyle w:val="Normal"/>
        <w:spacing w:lineRule="auto" w:line="276" w:before="0" w:after="0"/>
        <w:ind w:hanging="0" w:start="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1</w:t>
      </w:r>
      <w:r>
        <w:rPr>
          <w:rFonts w:ascii="Times New Roman" w:hAnsi="Times New Roman"/>
          <w:b/>
          <w:bCs/>
          <w:sz w:val="28"/>
          <w:szCs w:val="28"/>
          <w:lang w:val="ru-RU"/>
          <w14:ligatures w14:val="none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-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«за»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0-«проти»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0-«утримались»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Через припинення повноважень Цуприк Єлизавети, було прийнято рішення обрати нового контент- менеджера.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Кандидати на посаду контент-менеджера є: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Минзу Максим, Водько Давид та Прохода Іван.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обрання нового контент-менеджера  Минзу Максима.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2-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«за»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1-«проти»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-«утримались»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не прийнято.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 xml:space="preserve">за обрання нового контент-менеджера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u w:val="none"/>
          <w:lang w:val="uk-UA" w:eastAsia="uk-UA"/>
        </w:rPr>
        <w:t>Водько Давида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ru-RU"/>
          <w14:ligatures w14:val="none"/>
        </w:rPr>
        <w:t>9</w:t>
      </w: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-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«за»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1-«проти»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3-«утримались»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обрання нового контент-менеджера  Проходу Івана.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4-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«за»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1-«проти»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>8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-«утримались»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не прийнято.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УХВАЛИЛИ: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Обрали нового контент-менеджера Водько Давида.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Слухали: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 xml:space="preserve"> Бабій Владиславу, голову Молодіжної ради, яка запропонувала провести захід з організацією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«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en-US" w:eastAsia="uk-UA"/>
        </w:rPr>
        <w:t>Save the children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»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 xml:space="preserve">на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ru-RU" w:eastAsia="uk-UA"/>
        </w:rPr>
        <w:t>тему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en-US" w:eastAsia="uk-UA"/>
        </w:rPr>
        <w:t>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 xml:space="preserve"> «Бути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собою.Моє тіло-моє.»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Голосували: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 xml:space="preserve">за проведення заходу з організацією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«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en-US" w:eastAsia="uk-UA"/>
        </w:rPr>
        <w:t>Save the children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»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 xml:space="preserve"> .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1</w:t>
      </w:r>
      <w:r>
        <w:rPr>
          <w:rFonts w:ascii="Times New Roman" w:hAnsi="Times New Roman"/>
          <w:b/>
          <w:bCs/>
          <w:sz w:val="28"/>
          <w:szCs w:val="28"/>
          <w:lang w:val="ru-RU"/>
          <w14:ligatures w14:val="none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-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  <w14:ligatures w14:val="none"/>
        </w:rPr>
        <w:t>«за»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0-«проти»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0-«утримались»</w:t>
      </w:r>
    </w:p>
    <w:p>
      <w:pPr>
        <w:pStyle w:val="Normal"/>
        <w:spacing w:lineRule="auto" w:line="276" w:before="0" w:after="0"/>
        <w:ind w:hanging="0" w:start="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Кривошлик Софію, секретаря Молодіжної ради, яка запропонувала закрити дане засідання 22.02.2026 року.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закриття засідання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>13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–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«проти»</w:t>
      </w:r>
    </w:p>
    <w:p>
      <w:pPr>
        <w:pStyle w:val="Normal"/>
        <w:spacing w:lineRule="auto" w:line="276" w:before="0" w:after="0"/>
        <w:ind w:hanging="0" w:start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УХВАЛИЛИ: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Закрити дане засідання 22.02.2026 року.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Головуюча засідання</w:t>
        <w:tab/>
        <w:tab/>
        <w:tab/>
        <w:tab/>
        <w:tab/>
        <w:tab/>
        <w:tab/>
        <w:t xml:space="preserve">Бабій Владислава 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Секретар засідання</w:t>
        <w:tab/>
        <w:tab/>
        <w:tab/>
        <w:tab/>
        <w:tab/>
        <w:tab/>
        <w:tab/>
        <w:t xml:space="preserve">Кривошлик Софія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701" w:right="567" w:gutter="0" w:header="0" w:top="567" w:footer="567" w:bottom="128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>
      <w:pPr>
        <w:pStyle w:val="Normal"/>
        <w:spacing w:before="0" w:after="160"/>
        <w:contextualSpacing/>
        <w:jc w:val="end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Додаток 1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До протоколу Nº 4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від 22.02.26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засідання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Молодіжної ради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при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Магдалинівській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селищній раді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eastAsia="Times New Roman"/>
          <w:b/>
          <w:bCs/>
          <w:spacing w:val="-6"/>
          <w:kern w:val="0"/>
          <w:sz w:val="32"/>
          <w:szCs w:val="32"/>
          <w:lang w:val="uk-UA" w:eastAsia="uk-UA"/>
        </w:rPr>
      </w:pPr>
      <w:r>
        <w:rPr>
          <w:rFonts w:eastAsia="Times New Roman" w:ascii="Times New Roman" w:hAnsi="Times New Roman"/>
          <w:b/>
          <w:bCs/>
          <w:spacing w:val="-6"/>
          <w:kern w:val="0"/>
          <w:sz w:val="32"/>
          <w:szCs w:val="32"/>
          <w:lang w:val="uk-UA" w:eastAsia="uk-UA"/>
        </w:rPr>
        <w:t>Склад Молодіжної ради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eastAsia="Times New Roman"/>
          <w:b/>
          <w:bCs/>
          <w:spacing w:val="-6"/>
          <w:kern w:val="0"/>
          <w:sz w:val="32"/>
          <w:szCs w:val="32"/>
          <w:lang w:val="uk-UA" w:eastAsia="uk-UA"/>
        </w:rPr>
      </w:pPr>
      <w:r>
        <w:rPr>
          <w:rFonts w:eastAsia="Times New Roman" w:ascii="Times New Roman" w:hAnsi="Times New Roman"/>
          <w:b/>
          <w:bCs/>
          <w:spacing w:val="-6"/>
          <w:kern w:val="0"/>
          <w:sz w:val="32"/>
          <w:szCs w:val="32"/>
          <w:lang w:val="uk-UA" w:eastAsia="uk-UA"/>
        </w:rPr>
        <w:t>при Магдалинівській селищній раді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32"/>
          <w:szCs w:val="32"/>
          <w:lang w:val="uk-UA" w:eastAsia="uk-UA"/>
        </w:rPr>
        <w:t xml:space="preserve">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</w:t>
      </w:r>
    </w:p>
    <w:tbl>
      <w:tblPr>
        <w:tblW w:w="89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2"/>
        <w:gridCol w:w="3688"/>
        <w:gridCol w:w="2336"/>
        <w:gridCol w:w="2334"/>
      </w:tblGrid>
      <w:tr>
        <w:trPr>
          <w:trHeight w:val="627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>з/п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П.І.Б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Дата народження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Номер телефону</w:t>
            </w:r>
          </w:p>
        </w:tc>
      </w:tr>
      <w:tr>
        <w:trPr>
          <w:trHeight w:val="723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Бабій Владислава Андріївна</w:t>
            </w:r>
          </w:p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(голова Молодіжної ради)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04.09.2009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0666715459</w:t>
            </w:r>
          </w:p>
        </w:tc>
      </w:tr>
      <w:tr>
        <w:trPr>
          <w:trHeight w:val="63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Кривошлик Софія Віталіївна</w:t>
            </w:r>
          </w:p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(секретар Молодіжної ради)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10.11.2010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0662622998</w:t>
            </w:r>
          </w:p>
        </w:tc>
      </w:tr>
      <w:tr>
        <w:trPr>
          <w:trHeight w:val="623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Колісник Михайло Андрійович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21.11.2009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0956994476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Минзу Максим Антонович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14.10.2010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0969953078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Олійник Тимур Андрійович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28.05.2010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0958091064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Цуприк Єлизавета Іванівна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22.12.2010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0969621521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Свистун Даніл Валерійович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17.08.2010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0976878244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Салтисюк Софія Юріївна 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03.12.2009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0663237738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Нестерук Світлана Володимирівна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16.05.2010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0662868700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Мироненко Олександр Віталійович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10.06.2009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0686312437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Прохода Іван Антонович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07.07.2009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0668054178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Водько Давид Романович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01.02.2010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0636211675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Тарасенко Поліна Андріївна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25.02.2010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0957291746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Маковецька Ольга Олексіївна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08.10.2009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0974674397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3688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Компанієць Юрій Валерійович</w:t>
            </w:r>
          </w:p>
        </w:tc>
        <w:tc>
          <w:tcPr>
            <w:tcW w:w="2336" w:type="dxa"/>
            <w:tcBorders/>
          </w:tcPr>
          <w:p>
            <w:pPr>
              <w:pStyle w:val="Style16"/>
              <w:spacing w:before="0" w:after="1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07.12.2008</w:t>
            </w:r>
          </w:p>
        </w:tc>
        <w:tc>
          <w:tcPr>
            <w:tcW w:w="2334" w:type="dxa"/>
            <w:tcBorders/>
          </w:tcPr>
          <w:p>
            <w:pPr>
              <w:pStyle w:val="Style16"/>
              <w:spacing w:before="0" w:after="160"/>
              <w:rPr>
                <w:u w:val="single"/>
              </w:rPr>
            </w:pPr>
            <w:r>
              <w:rPr>
                <w:b/>
                <w:bCs/>
                <w:u w:val="single"/>
                <w:lang w:val="uk-UA"/>
              </w:rPr>
              <w:t>0956533671</w:t>
            </w:r>
          </w:p>
        </w:tc>
      </w:tr>
    </w:tbl>
    <w:p>
      <w:pPr>
        <w:pStyle w:val="Normal"/>
        <w:spacing w:lineRule="auto" w:line="276" w:before="0" w:after="0"/>
        <w:ind w:start="360"/>
        <w:jc w:val="start"/>
        <w:rPr>
          <w:rFonts w:ascii="Times New Roman" w:hAnsi="Times New Roman" w:eastAsia="Times New Roman"/>
          <w:b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end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widowControl/>
        <w:bidi w:val="0"/>
        <w:spacing w:lineRule="auto" w:line="257" w:before="0" w:after="160"/>
        <w:jc w:val="start"/>
        <w:rPr/>
      </w:pPr>
      <w:r>
        <w:rPr/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7" w:before="0" w:after="160"/>
      <w:jc w:val="star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7" w:before="0" w:after="160"/>
      <w:jc w:val="start"/>
      <w:rPr/>
    </w:pPr>
    <w:r>
      <w:rPr/>
    </w:r>
  </w:p>
</w:ftr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69df"/>
    <w:pPr>
      <w:widowControl/>
      <w:suppressAutoHyphens w:val="true"/>
      <w:bidi w:val="0"/>
      <w:spacing w:lineRule="auto" w:line="257" w:before="0" w:after="160"/>
      <w:jc w:val="start"/>
    </w:pPr>
    <w:rPr>
      <w:rFonts w:ascii="Aptos" w:hAnsi="Aptos" w:eastAsia="Aptos" w:cs="Times New Roman" w:asciiTheme="minorHAns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669df"/>
    <w:pPr>
      <w:spacing w:lineRule="auto" w:line="254" w:before="0" w:after="160"/>
      <w:ind w:start="720"/>
      <w:contextualSpacing/>
    </w:pPr>
    <w:rPr>
      <w:lang w:val="uk-UA"/>
      <w14:ligatures w14:val="none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Style18">
    <w:name w:val="Верхній і нижній колонтитули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Footer">
    <w:name w:val="footer"/>
    <w:basedOn w:val="Style18"/>
    <w:pPr>
      <w:suppressLineNumbers/>
    </w:pPr>
    <w:rPr/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LibreOffice/25.8.5.1$Windows_X86_64 LibreOffice_project/cde5f182e321816108385dd3739c4295be919062</Application>
  <AppVersion>15.0000</AppVersion>
  <Pages>4</Pages>
  <Words>477</Words>
  <Characters>3392</Characters>
  <CharactersWithSpaces>5012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2026-01-06T17:30:00Z</dcterms:created>
  <dc:creator>Tg Magdalinovka</dc:creator>
  <dc:description/>
  <dc:language>en-US</dc:language>
  <cp:lastModifiedBy/>
  <dcterms:modified xsi:type="dcterms:W3CDTF">2026-03-21T12:22:59Z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