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3F" w:rsidRPr="007F1E12" w:rsidRDefault="004E293F" w:rsidP="00F21B1C">
      <w:pPr>
        <w:spacing w:line="276" w:lineRule="auto"/>
        <w:ind w:left="5103"/>
        <w:contextualSpacing/>
        <w:rPr>
          <w:rStyle w:val="a3"/>
          <w:i w:val="0"/>
          <w:iCs w:val="0"/>
          <w:sz w:val="28"/>
          <w:szCs w:val="28"/>
          <w:lang w:val="uk-UA"/>
        </w:rPr>
      </w:pPr>
      <w:r w:rsidRPr="007F1E12">
        <w:rPr>
          <w:rStyle w:val="a3"/>
          <w:i w:val="0"/>
          <w:iCs w:val="0"/>
          <w:sz w:val="28"/>
          <w:szCs w:val="28"/>
          <w:lang w:val="uk-UA"/>
        </w:rPr>
        <w:t>ЗАТВЕРДЖЕНО</w:t>
      </w:r>
    </w:p>
    <w:p w:rsidR="004E293F" w:rsidRPr="00F21B1C" w:rsidRDefault="004E293F" w:rsidP="00F21B1C">
      <w:pPr>
        <w:spacing w:line="276" w:lineRule="auto"/>
        <w:ind w:left="5103"/>
        <w:contextualSpacing/>
        <w:rPr>
          <w:rStyle w:val="a3"/>
          <w:i w:val="0"/>
          <w:iCs w:val="0"/>
          <w:sz w:val="28"/>
          <w:szCs w:val="28"/>
          <w:lang w:val="uk-UA"/>
        </w:rPr>
      </w:pPr>
      <w:r w:rsidRPr="007F1E12">
        <w:rPr>
          <w:rStyle w:val="a3"/>
          <w:i w:val="0"/>
          <w:iCs w:val="0"/>
          <w:sz w:val="28"/>
          <w:szCs w:val="28"/>
          <w:lang w:val="uk-UA"/>
        </w:rPr>
        <w:t>рішення</w:t>
      </w:r>
      <w:r w:rsidR="00F21B1C">
        <w:rPr>
          <w:rStyle w:val="a3"/>
          <w:i w:val="0"/>
          <w:iCs w:val="0"/>
          <w:sz w:val="28"/>
          <w:szCs w:val="28"/>
          <w:lang w:val="uk-UA"/>
        </w:rPr>
        <w:t>м сесії Магдалинівської</w:t>
      </w:r>
      <w:r w:rsidRPr="007F1E12">
        <w:rPr>
          <w:rStyle w:val="a3"/>
          <w:i w:val="0"/>
          <w:iCs w:val="0"/>
          <w:sz w:val="28"/>
          <w:szCs w:val="28"/>
          <w:lang w:val="uk-UA"/>
        </w:rPr>
        <w:t xml:space="preserve"> селищної ради </w:t>
      </w:r>
      <w:r w:rsidR="00F21B1C">
        <w:rPr>
          <w:rStyle w:val="a3"/>
          <w:i w:val="0"/>
          <w:iCs w:val="0"/>
          <w:sz w:val="28"/>
          <w:szCs w:val="28"/>
          <w:lang w:val="en-US"/>
        </w:rPr>
        <w:t>VIII</w:t>
      </w:r>
      <w:r w:rsidR="00F21B1C">
        <w:rPr>
          <w:rStyle w:val="a3"/>
          <w:i w:val="0"/>
          <w:iCs w:val="0"/>
          <w:sz w:val="28"/>
          <w:szCs w:val="28"/>
          <w:lang w:val="uk-UA"/>
        </w:rPr>
        <w:t xml:space="preserve"> скликання</w:t>
      </w:r>
    </w:p>
    <w:p w:rsidR="004E293F" w:rsidRPr="00F21B1C" w:rsidRDefault="00F21B1C" w:rsidP="00F21B1C">
      <w:pPr>
        <w:spacing w:line="276" w:lineRule="auto"/>
        <w:ind w:left="5103"/>
        <w:contextualSpacing/>
        <w:rPr>
          <w:rStyle w:val="a3"/>
          <w:i w:val="0"/>
          <w:iCs w:val="0"/>
          <w:sz w:val="28"/>
          <w:szCs w:val="28"/>
          <w:lang w:val="uk-UA"/>
        </w:rPr>
      </w:pPr>
      <w:r>
        <w:rPr>
          <w:rStyle w:val="a3"/>
          <w:i w:val="0"/>
          <w:iCs w:val="0"/>
          <w:sz w:val="28"/>
          <w:szCs w:val="28"/>
          <w:lang w:val="uk-UA"/>
        </w:rPr>
        <w:t xml:space="preserve">25.02.2025 </w:t>
      </w:r>
      <w:r w:rsidR="004E293F" w:rsidRPr="007F1E12">
        <w:rPr>
          <w:rStyle w:val="a3"/>
          <w:i w:val="0"/>
          <w:iCs w:val="0"/>
          <w:sz w:val="28"/>
          <w:szCs w:val="28"/>
          <w:lang w:val="uk-UA"/>
        </w:rPr>
        <w:t>р.</w:t>
      </w:r>
      <w:r>
        <w:rPr>
          <w:rStyle w:val="a3"/>
          <w:i w:val="0"/>
          <w:iCs w:val="0"/>
          <w:sz w:val="28"/>
          <w:szCs w:val="28"/>
          <w:lang w:val="uk-UA"/>
        </w:rPr>
        <w:t xml:space="preserve"> № 4523-48/</w:t>
      </w:r>
      <w:r>
        <w:rPr>
          <w:rStyle w:val="a3"/>
          <w:i w:val="0"/>
          <w:iCs w:val="0"/>
          <w:sz w:val="28"/>
          <w:szCs w:val="28"/>
          <w:lang w:val="en-US"/>
        </w:rPr>
        <w:t>VIII</w:t>
      </w:r>
    </w:p>
    <w:p w:rsidR="004E293F" w:rsidRPr="007F1E12" w:rsidRDefault="004E293F" w:rsidP="004E293F">
      <w:pPr>
        <w:spacing w:line="276" w:lineRule="auto"/>
        <w:ind w:left="5670"/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left="5670"/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left="5670"/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851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851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Default="004E293F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F21B1C" w:rsidRDefault="00F21B1C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F21B1C" w:rsidRDefault="00F21B1C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F21B1C" w:rsidRPr="007F1E12" w:rsidRDefault="00F21B1C" w:rsidP="004E293F">
      <w:pPr>
        <w:spacing w:line="276" w:lineRule="auto"/>
        <w:ind w:firstLine="567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A96F1B" w:rsidRPr="007F1E12" w:rsidRDefault="00A96F1B" w:rsidP="00A96F1B">
      <w:pPr>
        <w:jc w:val="center"/>
        <w:rPr>
          <w:b/>
          <w:sz w:val="28"/>
          <w:szCs w:val="28"/>
          <w:lang w:val="uk-UA"/>
        </w:rPr>
      </w:pPr>
      <w:r w:rsidRPr="007F1E12">
        <w:rPr>
          <w:b/>
          <w:sz w:val="28"/>
          <w:szCs w:val="28"/>
          <w:lang w:val="uk-UA"/>
        </w:rPr>
        <w:t>Положення</w:t>
      </w:r>
    </w:p>
    <w:p w:rsidR="00A96F1B" w:rsidRPr="007F1E12" w:rsidRDefault="00A96F1B" w:rsidP="00A96F1B">
      <w:pPr>
        <w:jc w:val="center"/>
        <w:rPr>
          <w:b/>
          <w:sz w:val="28"/>
          <w:szCs w:val="28"/>
          <w:lang w:val="uk-UA"/>
        </w:rPr>
      </w:pPr>
      <w:r w:rsidRPr="007F1E12">
        <w:rPr>
          <w:b/>
          <w:sz w:val="28"/>
          <w:szCs w:val="28"/>
          <w:lang w:val="uk-UA"/>
        </w:rPr>
        <w:t xml:space="preserve">про порядок та умови надання соціальних послуг отримувачам </w:t>
      </w:r>
    </w:p>
    <w:p w:rsidR="00A96F1B" w:rsidRPr="007F1E12" w:rsidRDefault="00A96F1B" w:rsidP="00A96F1B">
      <w:pPr>
        <w:jc w:val="center"/>
        <w:rPr>
          <w:b/>
          <w:sz w:val="28"/>
          <w:szCs w:val="28"/>
          <w:lang w:val="uk-UA"/>
        </w:rPr>
      </w:pPr>
      <w:r w:rsidRPr="007F1E12">
        <w:rPr>
          <w:b/>
          <w:sz w:val="28"/>
          <w:szCs w:val="28"/>
          <w:lang w:val="uk-UA"/>
        </w:rPr>
        <w:t>за рахунок бюджетних коштів, з установленням диференційованої плати та за рахунок отримувача соціальних послуг або третіх осіб, які надаються комунальною установою «Центр надання соціальних послуг» Магдалинівської селищної ради</w:t>
      </w:r>
    </w:p>
    <w:p w:rsidR="004E293F" w:rsidRPr="007F1E12" w:rsidRDefault="00A96F1B" w:rsidP="00A96F1B">
      <w:pPr>
        <w:spacing w:line="276" w:lineRule="auto"/>
        <w:ind w:firstLine="851"/>
        <w:contextualSpacing/>
        <w:jc w:val="center"/>
        <w:rPr>
          <w:rStyle w:val="a3"/>
          <w:b/>
          <w:i w:val="0"/>
          <w:iCs w:val="0"/>
          <w:sz w:val="28"/>
          <w:szCs w:val="28"/>
          <w:lang w:val="uk-UA"/>
        </w:rPr>
      </w:pPr>
      <w:r w:rsidRPr="007F1E12">
        <w:rPr>
          <w:rStyle w:val="a3"/>
          <w:b/>
          <w:i w:val="0"/>
          <w:iCs w:val="0"/>
          <w:sz w:val="28"/>
          <w:szCs w:val="28"/>
          <w:lang w:val="uk-UA"/>
        </w:rPr>
        <w:t>(нова редакція)</w:t>
      </w:r>
    </w:p>
    <w:p w:rsidR="004E293F" w:rsidRPr="007F1E12" w:rsidRDefault="004E293F" w:rsidP="004E293F">
      <w:pPr>
        <w:spacing w:line="276" w:lineRule="auto"/>
        <w:ind w:firstLine="851"/>
        <w:contextualSpacing/>
        <w:rPr>
          <w:rStyle w:val="a3"/>
          <w:b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851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851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ind w:firstLine="851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  <w:bookmarkStart w:id="0" w:name="_GoBack"/>
      <w:bookmarkEnd w:id="0"/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7F1E12" w:rsidRDefault="004E293F" w:rsidP="004E293F">
      <w:pPr>
        <w:spacing w:line="276" w:lineRule="auto"/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Default="004E293F" w:rsidP="00F21B1C">
      <w:pPr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F21B1C" w:rsidRDefault="00F21B1C" w:rsidP="00F21B1C">
      <w:pPr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F21B1C" w:rsidRPr="007F1E12" w:rsidRDefault="00F21B1C" w:rsidP="00F21B1C">
      <w:pPr>
        <w:contextualSpacing/>
        <w:rPr>
          <w:rStyle w:val="a3"/>
          <w:i w:val="0"/>
          <w:iCs w:val="0"/>
          <w:sz w:val="28"/>
          <w:szCs w:val="28"/>
          <w:lang w:val="uk-UA"/>
        </w:rPr>
      </w:pPr>
    </w:p>
    <w:p w:rsidR="004E293F" w:rsidRPr="000B63A2" w:rsidRDefault="00F21B1C" w:rsidP="00F21B1C">
      <w:pPr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  <w:r w:rsidRPr="000B63A2">
        <w:rPr>
          <w:rStyle w:val="a3"/>
          <w:i w:val="0"/>
          <w:iCs w:val="0"/>
          <w:sz w:val="28"/>
          <w:szCs w:val="28"/>
          <w:lang w:val="uk-UA"/>
        </w:rPr>
        <w:t>с-ще</w:t>
      </w:r>
      <w:r w:rsidR="004E293F" w:rsidRPr="000B63A2">
        <w:rPr>
          <w:rStyle w:val="a3"/>
          <w:i w:val="0"/>
          <w:iCs w:val="0"/>
          <w:sz w:val="28"/>
          <w:szCs w:val="28"/>
          <w:lang w:val="uk-UA"/>
        </w:rPr>
        <w:t xml:space="preserve"> Магдалинівка </w:t>
      </w:r>
    </w:p>
    <w:p w:rsidR="004E293F" w:rsidRPr="000B63A2" w:rsidRDefault="004E293F" w:rsidP="00F21B1C">
      <w:pPr>
        <w:contextualSpacing/>
        <w:jc w:val="center"/>
        <w:rPr>
          <w:rStyle w:val="a3"/>
          <w:i w:val="0"/>
          <w:iCs w:val="0"/>
          <w:sz w:val="28"/>
          <w:szCs w:val="28"/>
          <w:lang w:val="uk-UA"/>
        </w:rPr>
      </w:pPr>
      <w:r w:rsidRPr="000B63A2">
        <w:rPr>
          <w:rStyle w:val="a3"/>
          <w:i w:val="0"/>
          <w:iCs w:val="0"/>
          <w:sz w:val="28"/>
          <w:szCs w:val="28"/>
          <w:lang w:val="uk-UA"/>
        </w:rPr>
        <w:t>2025р</w:t>
      </w:r>
    </w:p>
    <w:p w:rsidR="00A96F1B" w:rsidRPr="007F1E12" w:rsidRDefault="00A96F1B" w:rsidP="00A96F1B">
      <w:pPr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  <w:lang w:val="uk-UA"/>
        </w:rPr>
      </w:pPr>
      <w:r w:rsidRPr="007F1E12">
        <w:rPr>
          <w:b/>
          <w:color w:val="000000" w:themeColor="text1"/>
          <w:sz w:val="28"/>
          <w:szCs w:val="28"/>
          <w:lang w:val="uk-UA"/>
        </w:rPr>
        <w:lastRenderedPageBreak/>
        <w:t>Загальні положення</w:t>
      </w:r>
    </w:p>
    <w:p w:rsidR="00A96F1B" w:rsidRPr="007F1E12" w:rsidRDefault="00A96F1B" w:rsidP="00A96F1B">
      <w:pPr>
        <w:ind w:left="720"/>
        <w:rPr>
          <w:b/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1.1. Положення про порядок та умови надання соціальних послуг отримувачам за рахунок бюджетних коштів, з установленням диференційованої плати та за рахунок отримувача соціальних послуг або третіх осіб, </w:t>
      </w:r>
      <w:r w:rsidRPr="007F1E12">
        <w:rPr>
          <w:color w:val="000000" w:themeColor="text1"/>
          <w:sz w:val="28"/>
          <w:szCs w:val="28"/>
          <w:lang w:val="uk-UA"/>
        </w:rPr>
        <w:br/>
        <w:t>які надаються комунальною установою «Центр надання соціальних послуг» Магдалинівської селищної ради (далі - положення) визначає організаційно-правові засади надання платних соціальних послуг та послуг зі встановленням диференційованої плати громадянам Магдалинівської селищної ради.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1.2. Положення розроблено відповідно до Закону України «Про соціальні послуги», постанов Кабінету Міністрів України від 01.06.2020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№587 «Про організацію надання соціальних послуг» (зі змінами), від 01.06.2020 №428 «Про затвердження Порядку регулювання тарифів на соціальні послуги», </w:t>
      </w:r>
      <w:r w:rsidRPr="007F1E12">
        <w:rPr>
          <w:color w:val="000000" w:themeColor="text1"/>
          <w:sz w:val="28"/>
          <w:szCs w:val="28"/>
          <w:lang w:val="uk-UA"/>
        </w:rPr>
        <w:br/>
        <w:t>від 01.06.2020 №429 «Про затвердження Порядку установлення диференційованої плати за надання соціальних послуг», наказів Міністерства соціальної політики України від 07.12.2015 №1186 «</w:t>
      </w:r>
      <w:r w:rsidRPr="007F1E1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затвердження Методичних рекомендацій розрахунку вартості соціальних послуг», </w:t>
      </w:r>
      <w:r w:rsidRPr="007F1E12">
        <w:rPr>
          <w:color w:val="000000" w:themeColor="text1"/>
          <w:sz w:val="28"/>
          <w:szCs w:val="28"/>
          <w:shd w:val="clear" w:color="auto" w:fill="FFFFFF"/>
          <w:lang w:val="uk-UA"/>
        </w:rPr>
        <w:br/>
        <w:t>від 17.05.2022 №150 «Про затвердження Методики обчислення середньомісячного сукупного доходу сім’ї для надання соціальних послуг», державних стандартів надання соціальних послуг</w:t>
      </w:r>
      <w:r w:rsidRPr="007F1E12">
        <w:rPr>
          <w:color w:val="000000" w:themeColor="text1"/>
          <w:sz w:val="28"/>
          <w:szCs w:val="28"/>
          <w:lang w:val="uk-UA"/>
        </w:rPr>
        <w:t xml:space="preserve">. 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1.3. С</w:t>
      </w:r>
      <w:r w:rsidRPr="007F1E12">
        <w:rPr>
          <w:bCs/>
          <w:color w:val="000000" w:themeColor="text1"/>
          <w:sz w:val="28"/>
          <w:szCs w:val="28"/>
          <w:lang w:val="uk-UA"/>
        </w:rPr>
        <w:t>оціальні послуги отримувачам за рахунок бюджетних коштів,</w:t>
      </w:r>
      <w:r w:rsidRPr="007F1E12">
        <w:rPr>
          <w:bCs/>
          <w:color w:val="000000" w:themeColor="text1"/>
          <w:sz w:val="28"/>
          <w:szCs w:val="28"/>
          <w:lang w:val="uk-UA"/>
        </w:rPr>
        <w:br/>
        <w:t xml:space="preserve">з установленням диференційованої плати та за рахунок отримувача соціальних послуг або третіх осіб надаються </w:t>
      </w:r>
      <w:r w:rsidRPr="007F1E12">
        <w:rPr>
          <w:color w:val="000000" w:themeColor="text1"/>
          <w:sz w:val="28"/>
          <w:szCs w:val="28"/>
          <w:lang w:val="uk-UA"/>
        </w:rPr>
        <w:t>комунальною установою «Центр надання соціальних послуг» Магдалинівської селищної ради (далі-Центр) з метою підтримання життєдіяльності громадян, які не здатні до самообслуговування у зв’язку з похилим віком, інвалідністю.</w:t>
      </w:r>
      <w:r w:rsidRPr="007F1E12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1.4. Центр, надаючи платні соціальні послуги</w:t>
      </w:r>
      <w:r w:rsidRPr="007F1E12">
        <w:rPr>
          <w:bCs/>
          <w:color w:val="000000" w:themeColor="text1"/>
          <w:sz w:val="28"/>
          <w:szCs w:val="28"/>
          <w:lang w:val="uk-UA"/>
        </w:rPr>
        <w:t xml:space="preserve"> та послуги </w:t>
      </w:r>
      <w:r w:rsidRPr="007F1E12">
        <w:rPr>
          <w:color w:val="000000" w:themeColor="text1"/>
          <w:sz w:val="28"/>
          <w:szCs w:val="28"/>
          <w:lang w:val="uk-UA"/>
        </w:rPr>
        <w:t>зі встановленням диференційованої плати, не має на меті отримання прибутку</w:t>
      </w:r>
      <w:r w:rsidRPr="007F1E12">
        <w:rPr>
          <w:color w:val="000000" w:themeColor="text1"/>
          <w:sz w:val="28"/>
          <w:szCs w:val="28"/>
          <w:lang w:val="uk-UA"/>
        </w:rPr>
        <w:br/>
        <w:t>та є неприбутковою організацією.</w:t>
      </w:r>
    </w:p>
    <w:p w:rsidR="00A96F1B" w:rsidRPr="007F1E12" w:rsidRDefault="00A96F1B" w:rsidP="00A96F1B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96F1B" w:rsidRDefault="00A96F1B" w:rsidP="00A96F1B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7F1E12">
        <w:rPr>
          <w:b/>
          <w:color w:val="000000" w:themeColor="text1"/>
          <w:sz w:val="28"/>
          <w:szCs w:val="28"/>
          <w:lang w:val="uk-UA"/>
        </w:rPr>
        <w:t>2. Порядок та умови надання соціальних послуг</w:t>
      </w:r>
    </w:p>
    <w:p w:rsidR="00F21B1C" w:rsidRPr="007F1E12" w:rsidRDefault="00F21B1C" w:rsidP="00A96F1B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2.1. Плата не встановлюється за надання соціальних послуг:</w:t>
      </w:r>
    </w:p>
    <w:p w:rsidR="00A96F1B" w:rsidRPr="007F1E12" w:rsidRDefault="00A96F1B" w:rsidP="00A96F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F1E12">
        <w:rPr>
          <w:color w:val="000000" w:themeColor="text1"/>
          <w:sz w:val="28"/>
          <w:szCs w:val="28"/>
        </w:rPr>
        <w:t xml:space="preserve">2.1.1. З інформування, консультування, а також соціальних послуг, </w:t>
      </w:r>
      <w:r w:rsidRPr="007F1E12">
        <w:rPr>
          <w:color w:val="000000" w:themeColor="text1"/>
          <w:sz w:val="28"/>
          <w:szCs w:val="28"/>
        </w:rPr>
        <w:br/>
        <w:t>що надаються екстрено (кризово).</w:t>
      </w:r>
    </w:p>
    <w:p w:rsidR="00D910C0" w:rsidRPr="007F1E12" w:rsidRDefault="00763D53" w:rsidP="00C308D1">
      <w:pPr>
        <w:pStyle w:val="rvps2"/>
        <w:spacing w:after="150"/>
        <w:jc w:val="both"/>
        <w:rPr>
          <w:color w:val="000000" w:themeColor="text1"/>
          <w:sz w:val="28"/>
          <w:szCs w:val="28"/>
        </w:rPr>
      </w:pPr>
      <w:r w:rsidRPr="007F1E12">
        <w:rPr>
          <w:color w:val="000000" w:themeColor="text1"/>
          <w:sz w:val="28"/>
          <w:szCs w:val="28"/>
        </w:rPr>
        <w:t xml:space="preserve">        </w:t>
      </w:r>
      <w:r w:rsidR="00A96F1B" w:rsidRPr="007F1E12">
        <w:rPr>
          <w:color w:val="000000" w:themeColor="text1"/>
          <w:sz w:val="28"/>
          <w:szCs w:val="28"/>
        </w:rPr>
        <w:t xml:space="preserve">2.1.2. </w:t>
      </w:r>
      <w:r w:rsidR="00D910C0" w:rsidRPr="007F1E12">
        <w:rPr>
          <w:color w:val="000000" w:themeColor="text1"/>
          <w:sz w:val="28"/>
          <w:szCs w:val="28"/>
        </w:rPr>
        <w:t xml:space="preserve">Особам,які постраждали від торгівлі людьми і отримують соціальну допомогу відповідно до законодавства у сфері протидії торгівлі людьми,особам, які постраждали від домашнього насильства або насильства за ознакою статі, дітям з інвалідністю, особам з інвалідністю 1 групи, дітям-сиротам, дітям, позбавленим батьківського піклування, особам з  їх числа віком до 23 років, сім’ям опікунів, піклувальників, прийомним сім’ям, </w:t>
      </w:r>
      <w:r w:rsidR="00D910C0" w:rsidRPr="007F1E12">
        <w:rPr>
          <w:color w:val="000000" w:themeColor="text1"/>
          <w:sz w:val="28"/>
          <w:szCs w:val="28"/>
        </w:rPr>
        <w:lastRenderedPageBreak/>
        <w:t xml:space="preserve">дитячим будинкам сімейного типу, сім’ям патронатних вихователів, дітям, визначеним пунктом 5 частини шостою статті 13 Закону «Про соціальні послуги», особам, яким завдано шкоди пожежею, стихійним лихом, катастрофою, бойовими діями, терористичним актом, збройним конфліктом, тимчасовою окупацією, - всі  соціальні послуги; </w:t>
      </w:r>
    </w:p>
    <w:p w:rsidR="00A96F1B" w:rsidRPr="007F1E12" w:rsidRDefault="00A96F1B" w:rsidP="00A96F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10"/>
          <w:noProof/>
          <w:color w:val="000000" w:themeColor="text1"/>
          <w:sz w:val="28"/>
          <w:szCs w:val="28"/>
        </w:rPr>
      </w:pPr>
      <w:bookmarkStart w:id="1" w:name="n637"/>
      <w:bookmarkStart w:id="2" w:name="n463"/>
      <w:bookmarkStart w:id="3" w:name="n464"/>
      <w:bookmarkEnd w:id="1"/>
      <w:bookmarkEnd w:id="2"/>
      <w:bookmarkEnd w:id="3"/>
      <w:r w:rsidRPr="007F1E12">
        <w:rPr>
          <w:rStyle w:val="10"/>
          <w:rFonts w:eastAsia="Courier New"/>
          <w:color w:val="000000" w:themeColor="text1"/>
          <w:sz w:val="28"/>
          <w:szCs w:val="28"/>
        </w:rPr>
        <w:t>2.1.3 Особам, середньомісячний сукупний дохід яких становить менше двох прожиткових мінімумів для відповідної категорії осіб.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2.2. Платні соціальні послуги та послуги зі встановленням диференційованої плати надаються Центром особам, які потребують надання соціальних послуг, а саме: особам похилого віку, особам з інвалідністю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2 та 3 групи, хворим з невиліковними хворобами, </w:t>
      </w:r>
      <w:proofErr w:type="spellStart"/>
      <w:r w:rsidRPr="007F1E12">
        <w:rPr>
          <w:color w:val="000000" w:themeColor="text1"/>
          <w:sz w:val="28"/>
          <w:szCs w:val="28"/>
          <w:lang w:val="uk-UA"/>
        </w:rPr>
        <w:t>хворобами</w:t>
      </w:r>
      <w:proofErr w:type="spellEnd"/>
      <w:r w:rsidRPr="007F1E12">
        <w:rPr>
          <w:color w:val="000000" w:themeColor="text1"/>
          <w:sz w:val="28"/>
          <w:szCs w:val="28"/>
          <w:lang w:val="uk-UA"/>
        </w:rPr>
        <w:t xml:space="preserve">, що потребують тривалого лікування, в залежності від розміру середньомісячного сукупного доходу сім’ї та переліку послуг, понад визначених державними стандартами, які потрапили в складні життєві обставини і іншим особам, які не можуть </w:t>
      </w:r>
      <w:r w:rsidRPr="007F1E12">
        <w:rPr>
          <w:color w:val="000000" w:themeColor="text1"/>
          <w:sz w:val="28"/>
          <w:szCs w:val="28"/>
          <w:lang w:val="uk-UA"/>
        </w:rPr>
        <w:br/>
        <w:t>їх самостійно подолати з метою їх підтримки та покращення життєдіяльності.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2.3. Платні соціальні послуги надаються:</w:t>
      </w:r>
    </w:p>
    <w:p w:rsidR="002C5783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2.3.1.Отримувачам соціальних послуг, середньомісячний сукупний дохід яких перевищує чотири прожиткові мінімуми для відповідної категорії осіб</w:t>
      </w:r>
      <w:bookmarkStart w:id="4" w:name="n468"/>
      <w:bookmarkEnd w:id="4"/>
      <w:r w:rsidRPr="007F1E12">
        <w:rPr>
          <w:color w:val="000000" w:themeColor="text1"/>
          <w:sz w:val="28"/>
          <w:szCs w:val="28"/>
          <w:lang w:val="uk-UA"/>
        </w:rPr>
        <w:t>.</w:t>
      </w:r>
    </w:p>
    <w:p w:rsidR="002C5783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2.3.2.Понад обсяги, визначені державним стандартом соціальних послуг.</w:t>
      </w:r>
    </w:p>
    <w:p w:rsidR="002C5783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2.3.3. Отримувачам, які зареєстровані та проживають на території інших 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громад.</w:t>
      </w:r>
    </w:p>
    <w:p w:rsidR="00A96F1B" w:rsidRPr="007F1E12" w:rsidRDefault="00A96F1B" w:rsidP="00A96F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A96F1B" w:rsidRPr="007F1E12" w:rsidRDefault="00A96F1B" w:rsidP="00A96F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F1E12">
        <w:rPr>
          <w:color w:val="000000" w:themeColor="text1"/>
          <w:sz w:val="28"/>
          <w:szCs w:val="28"/>
        </w:rPr>
        <w:t xml:space="preserve">2.4. </w:t>
      </w:r>
      <w:r w:rsidRPr="007F1E12">
        <w:rPr>
          <w:color w:val="000000" w:themeColor="text1"/>
          <w:sz w:val="28"/>
          <w:szCs w:val="28"/>
          <w:shd w:val="clear" w:color="auto" w:fill="FFFFFF"/>
        </w:rPr>
        <w:t>Диференційована плата за надання соціальних послуг установлюється отримувачам соціальних послуг, середньомісячний сукупний дохід яких перевищує два прожиткових мінімуми, але не перевищує чотирьох прожиткових мінімумів для відповідної категорії осіб.</w:t>
      </w:r>
    </w:p>
    <w:p w:rsidR="00A96F1B" w:rsidRPr="007F1E12" w:rsidRDefault="00A96F1B" w:rsidP="00A96F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F1E12">
        <w:rPr>
          <w:color w:val="000000" w:themeColor="text1"/>
          <w:sz w:val="28"/>
          <w:szCs w:val="28"/>
        </w:rPr>
        <w:t>2.4.1. Обчислення середньомісячного сукупного доходу отримувача соціальних послуг, проводиться з дотриманням таких вимог:</w:t>
      </w:r>
    </w:p>
    <w:p w:rsidR="00A96F1B" w:rsidRPr="007F1E12" w:rsidRDefault="00A96F1B" w:rsidP="00A96F1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99"/>
      <w:bookmarkStart w:id="6" w:name="n100"/>
      <w:bookmarkEnd w:id="5"/>
      <w:bookmarkEnd w:id="6"/>
      <w:r w:rsidRPr="007F1E12">
        <w:rPr>
          <w:color w:val="000000" w:themeColor="text1"/>
          <w:sz w:val="28"/>
          <w:szCs w:val="28"/>
          <w:lang w:val="uk-UA"/>
        </w:rPr>
        <w:t xml:space="preserve">1) середньомісячний сукупний дохід його/її сім’ї обчислюється шляхом ділення на 3 загальної суми сукупного доходу сім’ї за один квартал, який передує місяцю, що є попереднім до місяця звернення, якщо інше </w:t>
      </w:r>
      <w:r w:rsidRPr="007F1E12">
        <w:rPr>
          <w:color w:val="000000" w:themeColor="text1"/>
          <w:sz w:val="28"/>
          <w:szCs w:val="28"/>
          <w:lang w:val="uk-UA"/>
        </w:rPr>
        <w:br/>
        <w:t>не передбачено законодавством;</w:t>
      </w:r>
    </w:p>
    <w:p w:rsidR="00A96F1B" w:rsidRPr="007F1E12" w:rsidRDefault="00A96F1B" w:rsidP="00A96F1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101"/>
      <w:bookmarkEnd w:id="7"/>
      <w:r w:rsidRPr="007F1E12">
        <w:rPr>
          <w:color w:val="000000" w:themeColor="text1"/>
          <w:sz w:val="28"/>
          <w:szCs w:val="28"/>
          <w:lang w:val="uk-UA"/>
        </w:rPr>
        <w:t>2) середньомісячний сукупний дохід на одного члена сім’ї обчислюється шляхом ділення середньомісячного сукупного доходу сім’ї на кількість членів сім’ї.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2.4.2. Диференційована плата за надання соціальних послуг сплачується щомісяця у розмірі, що не перевищує граничної величини. Якщо вартість соціальних послуг, що надаються протягом відповідного місяця, не перевищує граничної величини, диференційована плата за надання соціальних послуг становить 75% вартості таких послуг.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2.4.3. Гранична величина – різниця між середньомісячним сукупним доходом отримувача соціальних послуг та двома розмірами прожиткового мінімуму для відповідної категорії осіб.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2.4.4. Прожитковий мінімум для встановлення диференційованої плати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за надання соціальних послуг враховується у встановленому законодавством </w:t>
      </w:r>
      <w:r w:rsidRPr="007F1E12">
        <w:rPr>
          <w:color w:val="000000" w:themeColor="text1"/>
          <w:sz w:val="28"/>
          <w:szCs w:val="28"/>
          <w:lang w:val="uk-UA"/>
        </w:rPr>
        <w:lastRenderedPageBreak/>
        <w:t>розмірі для відповідної категорії осіб за місяць, що передує місяцю звернення особи за наданням соціальних послуг.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2.4.5. Диференційована плата за надання соціальних послуг установлюється з дати укладання договору про надання соціальних послуг </w:t>
      </w:r>
      <w:r w:rsidRPr="007F1E12">
        <w:rPr>
          <w:color w:val="000000" w:themeColor="text1"/>
          <w:sz w:val="28"/>
          <w:szCs w:val="28"/>
          <w:lang w:val="uk-UA"/>
        </w:rPr>
        <w:br/>
        <w:t>і переглядається щороку.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2.5. Вартість соціальної послуги визначається на підставі тарифу. 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Розрахунок тарифів на платні соціальні послуги здійснює Центр.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2.6. Плата за соціальні послуги надані з установленням диференційованої плати, за рахунок отримувача соціальних послуг або третіх осіб вноситься щомісяця протягом 20 календарних днів після отримання акту виконаних робіт, шляхом внесення коштів на розрахунковий рахунок Центру.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2.7. У разі, якщо після смерті особи, яка отримувала послуги у Центрі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на платній основі або зі встановленням диференційованої плати залишилася заборгованість по сплаті за отримані послуги, то працівниками відділення,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в якому вона обслуговувалась, проводиться робота по виявленню дітей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або рідних даної особи (за умови, що вони є спадкоємцями за заповітом </w:t>
      </w:r>
      <w:r w:rsidRPr="007F1E12">
        <w:rPr>
          <w:color w:val="000000" w:themeColor="text1"/>
          <w:sz w:val="28"/>
          <w:szCs w:val="28"/>
          <w:lang w:val="uk-UA"/>
        </w:rPr>
        <w:br/>
        <w:t>чи за законом) з метою погашення заборгованості.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2.7.1. Якщо протягом року даних осіб не вдалося виявити або вони відмовилися звернутися до Центру з заявою про повернення або сплату виниклої заборгованості, бухгалтер Центру списує </w:t>
      </w:r>
      <w:r w:rsidRPr="007F1E12">
        <w:rPr>
          <w:color w:val="000000" w:themeColor="text1"/>
          <w:sz w:val="28"/>
          <w:szCs w:val="28"/>
          <w:lang w:val="uk-UA"/>
        </w:rPr>
        <w:br/>
        <w:t>цю заборгованість як безнадійну на підставі службової записки завідувача відділення, в якому обслуговувалася померла особа.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2.8. Інформація про порядок надання платних соціальних послуг, </w:t>
      </w:r>
      <w:proofErr w:type="spellStart"/>
      <w:r w:rsidRPr="007F1E12">
        <w:rPr>
          <w:color w:val="000000" w:themeColor="text1"/>
          <w:sz w:val="28"/>
          <w:szCs w:val="28"/>
          <w:lang w:val="uk-UA"/>
        </w:rPr>
        <w:t>послуг</w:t>
      </w:r>
      <w:proofErr w:type="spellEnd"/>
      <w:r w:rsidRPr="007F1E12">
        <w:rPr>
          <w:color w:val="000000" w:themeColor="text1"/>
          <w:sz w:val="28"/>
          <w:szCs w:val="28"/>
          <w:lang w:val="uk-UA"/>
        </w:rPr>
        <w:t xml:space="preserve">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зі встановленням диференційованої плати та їх оплату надається особам </w:t>
      </w:r>
      <w:r w:rsidRPr="007F1E12">
        <w:rPr>
          <w:color w:val="000000" w:themeColor="text1"/>
          <w:sz w:val="28"/>
          <w:szCs w:val="28"/>
          <w:lang w:val="uk-UA"/>
        </w:rPr>
        <w:br/>
        <w:t>при зверненні, а також розміщується на сайті селищної ради.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Default="00A96F1B" w:rsidP="00A96F1B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7F1E12">
        <w:rPr>
          <w:b/>
          <w:color w:val="000000" w:themeColor="text1"/>
          <w:sz w:val="28"/>
          <w:szCs w:val="28"/>
          <w:lang w:val="uk-UA"/>
        </w:rPr>
        <w:t>3. Порядок встановлення тарифів на платні соціальні послуги</w:t>
      </w:r>
    </w:p>
    <w:p w:rsidR="00F21B1C" w:rsidRPr="007F1E12" w:rsidRDefault="00F21B1C" w:rsidP="00A96F1B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3.1. Тарифи на платні соціальні послуги щороку визначаються Центром відповідно до постанови Кабінету Міністрів України від 01.06.2020 </w:t>
      </w:r>
      <w:r w:rsidRPr="007F1E12">
        <w:rPr>
          <w:color w:val="000000" w:themeColor="text1"/>
          <w:sz w:val="28"/>
          <w:szCs w:val="28"/>
          <w:lang w:val="uk-UA"/>
        </w:rPr>
        <w:br/>
        <w:t>№428 «Про затвердження Порядку регулювання тарифів на соціальні послуги»</w:t>
      </w:r>
      <w:r w:rsidR="00035010" w:rsidRPr="007F1E12">
        <w:rPr>
          <w:color w:val="000000" w:themeColor="text1"/>
          <w:sz w:val="28"/>
          <w:szCs w:val="28"/>
          <w:lang w:val="uk-UA"/>
        </w:rPr>
        <w:t xml:space="preserve"> </w:t>
      </w:r>
      <w:r w:rsidRPr="007F1E12">
        <w:rPr>
          <w:color w:val="000000" w:themeColor="text1"/>
          <w:sz w:val="28"/>
          <w:szCs w:val="28"/>
          <w:lang w:val="uk-UA"/>
        </w:rPr>
        <w:t>та затверджуються Магдалинівською селищною радою один раз на рік.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3.2. У разі зміни фінансових показників, необхідних для розрахунку вартості соціальних послуг тарифи переглядаються шляхом корегування (перегляду) лише тих складових, за якими відбулися цінові зміни.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3.3. Вартість кожної соціальної послуги визначаються окремо на основі типової структури витрат для визначення вартості соціальної послуги </w:t>
      </w:r>
      <w:r w:rsidRPr="007F1E12">
        <w:rPr>
          <w:color w:val="000000" w:themeColor="text1"/>
          <w:sz w:val="28"/>
          <w:szCs w:val="28"/>
          <w:lang w:val="uk-UA"/>
        </w:rPr>
        <w:br/>
        <w:t>в розрахунку на людино-годину (залежно від умов надання соціальної послуги), яка містить статті прямих і адміністративних витрат.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lastRenderedPageBreak/>
        <w:t>3.4. До прямих витрат належать: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3.4.1. Заробітна плата і єдиний соціальний внесок на загальнообов’язкове державне соціальне страхування основного та допоміжного персоналу.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3.4.2. Придбання товарів, робіт і послуг, безпосередньо пов’язаних </w:t>
      </w:r>
      <w:r w:rsidRPr="007F1E12">
        <w:rPr>
          <w:color w:val="000000" w:themeColor="text1"/>
          <w:sz w:val="28"/>
          <w:szCs w:val="28"/>
          <w:lang w:val="uk-UA"/>
        </w:rPr>
        <w:br/>
        <w:t>з наданням соціальної послуги основним і допоміжним персоналом (предмети, матеріали, обладнання, інвентар, медикаменти, продукти харчування, супутні роботи та послуги) інші прямі витрати необхідні для надання послуги.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До прямих витрат на оплату праці відносяться витрати на оплату основної та додаткової заробітної плати, обчисленої згідно з прийнятими системами оплати праці і визначеними колективним договором у вигляді тарифних ставок (окладів) працівників враховуючи доплату до мінімальної заробітної плати, зайнятих безпосередньо у наданні таких послуг. Тарифні ставки, надбавки, доплати визначаються на підставі існуючих нормативних документів, розрахунки можуть бути скореговані з урахуванням змін в оплаті праці. Кількість годин роботи, посадових окладів (ставок) працівників визначаються виходячи з тривалості виконання робіт з надання платних соціальних послуг </w:t>
      </w:r>
      <w:r w:rsidRPr="007F1E12">
        <w:rPr>
          <w:color w:val="000000" w:themeColor="text1"/>
          <w:sz w:val="28"/>
          <w:szCs w:val="28"/>
          <w:lang w:val="uk-UA"/>
        </w:rPr>
        <w:br/>
        <w:t>та норм навантаження (або часу для їх виконання).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3.5. До загально-адміністративних витрат відносяться: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3.5.1. Витрати на оплату праці та ЄСВ адміністративного, управлінського, господарського та обслуговуючого персоналу.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3.5.2. На придбання товарів, робіт і послуг (у тому числі предмети, матеріал, обладнання та інвентар; роботи та послуги; інші витрати).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3.5.3. Інші адміністративні витрати (оренда та обслуговування приміщень, комунальні послуги та енергоносії, зв’язок, транспортні витрати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на адміністративні потреби, відрядження працівників, ремонт і обслуговування обладнання адміністративного призначення, амортизація основних засобів </w:t>
      </w:r>
      <w:r w:rsidRPr="007F1E12">
        <w:rPr>
          <w:color w:val="000000" w:themeColor="text1"/>
          <w:sz w:val="28"/>
          <w:szCs w:val="28"/>
          <w:lang w:val="uk-UA"/>
        </w:rPr>
        <w:br/>
        <w:t>і нематеріальних активів адміністративного призначення).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3.6. До вартості конкретної соціальної послуги включається частка всіх адміністративних витрат, яка визначається з урахуванням коефіцієнта розподілу адміністративних витрат; відношення заробітної плати основного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та допоміжного персоналу, залученого для надання конкретної соціальної послуги, до заробітної плати всього основного та допоміжного персоналу, </w:t>
      </w:r>
      <w:r w:rsidRPr="007F1E12">
        <w:rPr>
          <w:color w:val="000000" w:themeColor="text1"/>
          <w:sz w:val="28"/>
          <w:szCs w:val="28"/>
          <w:lang w:val="uk-UA"/>
        </w:rPr>
        <w:br/>
        <w:t>що надає соціальні послуги за різними договорами.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 Для розрахунку тарифів на платні соціальні послуги Центр: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3.7.1. Проводить аналіз прямих витрат за базовий рік.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3.7.2. Визначає перелік соціальних послуг, які надаються за плату.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3.7.3. Визначає виконавців, які безпосередньо беруть участь у їх наданні.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3.7.4. Визначає та затверджує норми витрати часу, який затрачується </w:t>
      </w:r>
      <w:r w:rsidRPr="007F1E12">
        <w:rPr>
          <w:color w:val="000000" w:themeColor="text1"/>
          <w:sz w:val="28"/>
          <w:szCs w:val="28"/>
          <w:lang w:val="uk-UA"/>
        </w:rPr>
        <w:br/>
        <w:t>для виконання послуги.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3.7.5. Проводить розрахунок прямих витрат на оплату праці, до яких відносяться витрати на виплату основної та додаткової заробітної плати, </w:t>
      </w:r>
      <w:r w:rsidRPr="007F1E12">
        <w:rPr>
          <w:color w:val="000000" w:themeColor="text1"/>
          <w:sz w:val="28"/>
          <w:szCs w:val="28"/>
          <w:lang w:val="uk-UA"/>
        </w:rPr>
        <w:lastRenderedPageBreak/>
        <w:t xml:space="preserve">обчисленої згідно із законодавчо прийнятими системами оплати праці </w:t>
      </w:r>
      <w:r w:rsidRPr="007F1E12">
        <w:rPr>
          <w:color w:val="000000" w:themeColor="text1"/>
          <w:sz w:val="28"/>
          <w:szCs w:val="28"/>
          <w:lang w:val="uk-UA"/>
        </w:rPr>
        <w:br/>
        <w:t>і визначеними колективним договором у вигляді тарифних ставок (окладів) працівників, зайнятих безпосередньо у наданні послуг. Тарифні ставки (оклади), підвищення посадових окладів, надбавки визначаються на підставі існуючих нормативних документів.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3.7.6. Інші прямі витрати включаються на підставі відповідних норм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та нормативних матеріальних витрат. У відсутності затверджених норм </w:t>
      </w:r>
      <w:r w:rsidRPr="007F1E12">
        <w:rPr>
          <w:color w:val="000000" w:themeColor="text1"/>
          <w:sz w:val="28"/>
          <w:szCs w:val="28"/>
          <w:lang w:val="uk-UA"/>
        </w:rPr>
        <w:br/>
        <w:t>та нормативів використовуються розрахункові показники, на основі яких можна об’єктивно обґрунтувати їх потребу.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3.7.7. Адміністративні витрати включаються до тарифу на платну соціальну послугу в розмірі не більше як 15% витрат на оплату праці, визначених за нормами обслуговування для надання цієї послуги працівниками (працівником).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3.7.8. Розподіл загально виробничих витрат проводиться згідно «методом взаємодії», який здійснюється в два етапи:</w:t>
      </w:r>
    </w:p>
    <w:p w:rsidR="00A96F1B" w:rsidRPr="007F1E12" w:rsidRDefault="00A96F1B" w:rsidP="00A96F1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1) розрахунок власних витрат адміністративно-господарських підрозділів (адміністрації закладу, бухгалтерії);</w:t>
      </w:r>
    </w:p>
    <w:p w:rsidR="00A96F1B" w:rsidRPr="007F1E12" w:rsidRDefault="00A96F1B" w:rsidP="00A96F1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2) визначення вартості послуг цих підрозділів відповідно до їх частки </w:t>
      </w:r>
      <w:r w:rsidRPr="007F1E12">
        <w:rPr>
          <w:color w:val="000000" w:themeColor="text1"/>
          <w:sz w:val="28"/>
          <w:szCs w:val="28"/>
          <w:lang w:val="uk-UA"/>
        </w:rPr>
        <w:br/>
        <w:t>у затратах на надання соціальної послуги згідно з вказаними вище критеріями розподілу.</w:t>
      </w:r>
    </w:p>
    <w:p w:rsidR="00A96F1B" w:rsidRPr="007F1E12" w:rsidRDefault="00A96F1B" w:rsidP="00A96F1B">
      <w:pPr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3.8. Розмір плати соціальних послуг визначається на підставі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її собівартості. 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Розрахунок собівартості соціальної послуги проводиться </w:t>
      </w:r>
      <w:r w:rsidRPr="007F1E12">
        <w:rPr>
          <w:color w:val="000000" w:themeColor="text1"/>
          <w:sz w:val="28"/>
          <w:szCs w:val="28"/>
          <w:lang w:val="uk-UA"/>
        </w:rPr>
        <w:br/>
        <w:t>за формулою: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ВСП=ВЧ×ВОГ×КО, де: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ВСП – вартість соціальної послуги;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ВЧ – витрати часу на надання соціальної послуги (кількість людино-годин);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ВОГ – вартість надання соціальної послуги протягом однієї людино-години;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КО – кількість отримувачів соціальної послуги;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Вартість надання соціальної послуги (ВОГ) протягом однієї людино-години розраховується: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ВОГ=ПВ+ЧАВ, де: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ПВ – прямі витрати;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ЧАВ – частка адміністративних витрат, яка враховується при визначенні вартості соціальної послуги.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3.9. Прямі витрати визначаються за формулою: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ПВ=(ЗПЄСВ+ПТРП+ІПВ/РД/НТРД, де: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ЗПЄСВ – заробітна плата і ЄСВ основного і допоміжного персоналу;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ПТРП – придбання товарів, робіт і послуг безпосередньо пов’язаних </w:t>
      </w:r>
      <w:r w:rsidRPr="007F1E12">
        <w:rPr>
          <w:color w:val="000000" w:themeColor="text1"/>
          <w:sz w:val="28"/>
          <w:szCs w:val="28"/>
          <w:lang w:val="uk-UA"/>
        </w:rPr>
        <w:br/>
        <w:t>із наданням соціальної послуги;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ІПВ – інші прямі витрати;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РД – кількість робочих днів;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НТРД – норма тривалості робочого дня в годинах.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Default="00A96F1B" w:rsidP="00A96F1B">
      <w:pPr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7F1E12">
        <w:rPr>
          <w:b/>
          <w:color w:val="000000" w:themeColor="text1"/>
          <w:sz w:val="28"/>
          <w:szCs w:val="28"/>
          <w:lang w:val="uk-UA"/>
        </w:rPr>
        <w:lastRenderedPageBreak/>
        <w:t>4. Планування та використання надходжень від надання платних соціальних послуг та послуг зі встановленням диференційованої плати</w:t>
      </w:r>
    </w:p>
    <w:p w:rsidR="00F21B1C" w:rsidRPr="007F1E12" w:rsidRDefault="00F21B1C" w:rsidP="00A96F1B">
      <w:pPr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4.1. Кошти, що надходять від надання платних соціальних послуг </w:t>
      </w:r>
      <w:r w:rsidRPr="007F1E12">
        <w:rPr>
          <w:color w:val="000000" w:themeColor="text1"/>
          <w:sz w:val="28"/>
          <w:szCs w:val="28"/>
          <w:lang w:val="uk-UA"/>
        </w:rPr>
        <w:br/>
        <w:t xml:space="preserve">та спрямовуються на оплату праці працівників, які надають платні соціальні послуги, на розвиток структурних підрозділів Центру і здійснення заходів, пов’язаних з виконанням основних функцій закладу, які не забезпечені </w:t>
      </w:r>
      <w:r w:rsidRPr="007F1E12">
        <w:rPr>
          <w:color w:val="000000" w:themeColor="text1"/>
          <w:sz w:val="28"/>
          <w:szCs w:val="28"/>
          <w:lang w:val="uk-UA"/>
        </w:rPr>
        <w:br/>
        <w:t>в повному обсязі видатками загального фонду.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 xml:space="preserve">4.2. Центр веде статистичній звіт і бухгалтерський облік наданих соціальних послуг, складає звітність за цим видом діяльності відповідно </w:t>
      </w:r>
      <w:r w:rsidRPr="007F1E12">
        <w:rPr>
          <w:color w:val="000000" w:themeColor="text1"/>
          <w:sz w:val="28"/>
          <w:szCs w:val="28"/>
          <w:lang w:val="uk-UA"/>
        </w:rPr>
        <w:br/>
        <w:t>до чинного законодавства.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4.3. Директор Центру постійно контролює надання закладом платних соціальних послуг та фінансово-звітну документацію.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7F1E12">
        <w:rPr>
          <w:b/>
          <w:color w:val="000000" w:themeColor="text1"/>
          <w:sz w:val="28"/>
          <w:szCs w:val="28"/>
          <w:lang w:val="uk-UA"/>
        </w:rPr>
        <w:t xml:space="preserve">5. Перелік платних соціальних послуг та послуг </w:t>
      </w:r>
      <w:r w:rsidRPr="007F1E12">
        <w:rPr>
          <w:b/>
          <w:color w:val="000000" w:themeColor="text1"/>
          <w:sz w:val="28"/>
          <w:szCs w:val="28"/>
          <w:lang w:val="uk-UA"/>
        </w:rPr>
        <w:br/>
        <w:t>зі встановленням диференційованої плати</w:t>
      </w:r>
    </w:p>
    <w:p w:rsidR="00A96F1B" w:rsidRPr="007F1E12" w:rsidRDefault="00A96F1B" w:rsidP="00A96F1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96F1B" w:rsidRPr="007F1E12" w:rsidRDefault="00A96F1B" w:rsidP="00A96F1B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5.1.    Центр надає наступні платні соціальні послуги: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5.1.1. Догляд вдома.</w:t>
      </w:r>
    </w:p>
    <w:p w:rsidR="00A96F1B" w:rsidRPr="007F1E12" w:rsidRDefault="00A96F1B" w:rsidP="00A96F1B">
      <w:pPr>
        <w:ind w:firstLine="567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7F1E12">
        <w:rPr>
          <w:color w:val="000000" w:themeColor="text1"/>
          <w:sz w:val="28"/>
          <w:szCs w:val="28"/>
          <w:lang w:val="uk-UA"/>
        </w:rPr>
        <w:t>5.1.2. Натуральна допомога;</w:t>
      </w:r>
    </w:p>
    <w:p w:rsidR="00A96F1B" w:rsidRPr="007F1E12" w:rsidRDefault="00A96F1B" w:rsidP="00A96F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1E12">
        <w:rPr>
          <w:bCs/>
          <w:iCs/>
          <w:color w:val="000000" w:themeColor="text1"/>
          <w:sz w:val="28"/>
          <w:szCs w:val="28"/>
          <w:lang w:val="uk-UA"/>
        </w:rPr>
        <w:t xml:space="preserve">5.1.3. Послуги стаціонарного догляду.                             </w:t>
      </w:r>
    </w:p>
    <w:p w:rsidR="00A96F1B" w:rsidRPr="007F1E12" w:rsidRDefault="00A96F1B" w:rsidP="00A96F1B">
      <w:pPr>
        <w:pStyle w:val="rvps2"/>
        <w:spacing w:after="150"/>
        <w:jc w:val="center"/>
        <w:rPr>
          <w:rStyle w:val="spanrvts0"/>
          <w:rFonts w:eastAsia="MS Mincho"/>
          <w:b/>
          <w:sz w:val="28"/>
          <w:szCs w:val="28"/>
          <w:lang w:eastAsia="uk"/>
        </w:rPr>
      </w:pPr>
      <w:r w:rsidRPr="007F1E12">
        <w:rPr>
          <w:rStyle w:val="spanrvts0"/>
          <w:rFonts w:eastAsia="MS Mincho"/>
          <w:b/>
          <w:sz w:val="28"/>
          <w:szCs w:val="28"/>
          <w:lang w:eastAsia="uk"/>
        </w:rPr>
        <w:t>6.</w:t>
      </w:r>
      <w:r w:rsidRPr="007F1E12">
        <w:rPr>
          <w:rStyle w:val="spanrvts0"/>
          <w:b/>
          <w:sz w:val="28"/>
          <w:szCs w:val="28"/>
          <w:lang w:eastAsia="uk"/>
        </w:rPr>
        <w:t xml:space="preserve"> Перелік соціальних послуг, які надаються вразливим групам населення для забезпечення найкращих інтересів отримувачів соціальних послуг на безоплатній основі, за рахунок бюджетних коштів</w:t>
      </w:r>
    </w:p>
    <w:p w:rsidR="00A96F1B" w:rsidRPr="007F1E12" w:rsidRDefault="00A96F1B" w:rsidP="00A96F1B">
      <w:pPr>
        <w:pStyle w:val="rvps2"/>
        <w:spacing w:before="0" w:beforeAutospacing="0"/>
        <w:ind w:left="426" w:hanging="284"/>
        <w:rPr>
          <w:rStyle w:val="spanrvts0"/>
          <w:rFonts w:eastAsia="MS Mincho"/>
          <w:sz w:val="28"/>
          <w:szCs w:val="28"/>
          <w:lang w:eastAsia="uk"/>
        </w:rPr>
      </w:pP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   6.1.</w:t>
      </w:r>
      <w:r w:rsidRPr="007F1E12">
        <w:rPr>
          <w:rStyle w:val="spanrvts0"/>
          <w:sz w:val="28"/>
          <w:szCs w:val="28"/>
          <w:lang w:eastAsia="uk"/>
        </w:rPr>
        <w:t xml:space="preserve"> Соціальний супровід сімей / осіб, які перебувають у складних життєвих обставинах;</w:t>
      </w: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      </w:t>
      </w:r>
    </w:p>
    <w:p w:rsidR="00A96F1B" w:rsidRPr="007F1E12" w:rsidRDefault="00A96F1B" w:rsidP="00A96F1B">
      <w:pPr>
        <w:pStyle w:val="rvps2"/>
        <w:spacing w:before="0" w:beforeAutospacing="0"/>
        <w:ind w:left="426" w:hanging="284"/>
        <w:rPr>
          <w:rStyle w:val="spanrvts0"/>
          <w:rFonts w:eastAsia="MS Mincho"/>
          <w:sz w:val="28"/>
          <w:szCs w:val="28"/>
          <w:lang w:eastAsia="uk"/>
        </w:rPr>
      </w:pP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   6.1.2.</w:t>
      </w:r>
      <w:r w:rsidRPr="007F1E12">
        <w:rPr>
          <w:rStyle w:val="spanrvts0"/>
          <w:sz w:val="28"/>
          <w:szCs w:val="28"/>
          <w:lang w:eastAsia="uk"/>
        </w:rPr>
        <w:t xml:space="preserve"> Соціальний супровід сімей, у яких виховуються діти-сироти і діти, позбавлені </w:t>
      </w: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батьківського піклування;</w:t>
      </w:r>
    </w:p>
    <w:p w:rsidR="00A96F1B" w:rsidRPr="007F1E12" w:rsidRDefault="00A96F1B" w:rsidP="00A96F1B">
      <w:pPr>
        <w:pStyle w:val="rvps2"/>
        <w:spacing w:before="0" w:beforeAutospacing="0" w:after="0" w:afterAutospacing="0"/>
        <w:ind w:left="426" w:hanging="284"/>
        <w:rPr>
          <w:rStyle w:val="spanrvts0"/>
          <w:rFonts w:eastAsia="MS Mincho"/>
          <w:sz w:val="28"/>
          <w:szCs w:val="28"/>
          <w:lang w:eastAsia="uk"/>
        </w:rPr>
      </w:pP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   6.1.3.</w:t>
      </w:r>
      <w:r w:rsidRPr="007F1E12">
        <w:rPr>
          <w:rStyle w:val="spanrvts0"/>
          <w:sz w:val="28"/>
          <w:szCs w:val="28"/>
          <w:lang w:eastAsia="uk"/>
        </w:rPr>
        <w:t xml:space="preserve"> Супровід під час інклюзивного навчання</w:t>
      </w:r>
      <w:r w:rsidRPr="007F1E12">
        <w:rPr>
          <w:rStyle w:val="spanrvts0"/>
          <w:rFonts w:eastAsia="MS Mincho"/>
          <w:sz w:val="28"/>
          <w:szCs w:val="28"/>
          <w:lang w:eastAsia="uk"/>
        </w:rPr>
        <w:t>;</w:t>
      </w:r>
    </w:p>
    <w:p w:rsidR="00A96F1B" w:rsidRPr="007F1E12" w:rsidRDefault="00A96F1B" w:rsidP="00A96F1B">
      <w:pPr>
        <w:pStyle w:val="rvps2"/>
        <w:ind w:left="426" w:hanging="284"/>
        <w:rPr>
          <w:rStyle w:val="spanrvts0"/>
          <w:sz w:val="28"/>
          <w:szCs w:val="28"/>
          <w:lang w:eastAsia="uk"/>
        </w:rPr>
      </w:pPr>
      <w:r w:rsidRPr="007F1E12">
        <w:rPr>
          <w:rStyle w:val="spanrvts0"/>
          <w:rFonts w:eastAsia="MS Mincho"/>
          <w:sz w:val="28"/>
          <w:szCs w:val="28"/>
          <w:lang w:eastAsia="uk"/>
        </w:rPr>
        <w:t xml:space="preserve">     6.1.4.</w:t>
      </w:r>
      <w:r w:rsidRPr="007F1E12">
        <w:rPr>
          <w:rStyle w:val="spanrvts0"/>
          <w:sz w:val="28"/>
          <w:szCs w:val="28"/>
          <w:lang w:eastAsia="uk"/>
        </w:rPr>
        <w:t xml:space="preserve"> Транспортні послуги</w:t>
      </w:r>
      <w:r w:rsidRPr="007F1E12">
        <w:rPr>
          <w:rStyle w:val="60"/>
          <w:sz w:val="28"/>
          <w:szCs w:val="28"/>
          <w:lang w:val="uk-UA" w:eastAsia="uk"/>
        </w:rPr>
        <w:t xml:space="preserve"> </w:t>
      </w:r>
      <w:r w:rsidRPr="007F1E12">
        <w:rPr>
          <w:rStyle w:val="spanrvts0"/>
          <w:sz w:val="28"/>
          <w:szCs w:val="28"/>
          <w:lang w:eastAsia="uk"/>
        </w:rPr>
        <w:t>(програма «Соціальний автобус»).</w:t>
      </w:r>
    </w:p>
    <w:p w:rsidR="00A96F1B" w:rsidRPr="007F1E12" w:rsidRDefault="00A96F1B" w:rsidP="00A96F1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A96F1B" w:rsidRPr="00F21B1C" w:rsidRDefault="00A96F1B" w:rsidP="00A96F1B">
      <w:pPr>
        <w:rPr>
          <w:bCs/>
          <w:sz w:val="28"/>
          <w:szCs w:val="28"/>
          <w:lang w:val="uk-UA"/>
        </w:rPr>
      </w:pPr>
      <w:r w:rsidRPr="00F21B1C">
        <w:rPr>
          <w:bCs/>
          <w:sz w:val="28"/>
          <w:szCs w:val="28"/>
          <w:lang w:val="uk-UA"/>
        </w:rPr>
        <w:t>Магдалинівський</w:t>
      </w:r>
    </w:p>
    <w:p w:rsidR="00A272CD" w:rsidRPr="00F21B1C" w:rsidRDefault="00A96F1B">
      <w:pPr>
        <w:rPr>
          <w:color w:val="000000" w:themeColor="text1"/>
          <w:sz w:val="28"/>
          <w:szCs w:val="28"/>
          <w:lang w:val="uk-UA"/>
        </w:rPr>
      </w:pPr>
      <w:r w:rsidRPr="00F21B1C">
        <w:rPr>
          <w:bCs/>
          <w:sz w:val="28"/>
          <w:szCs w:val="28"/>
          <w:lang w:val="uk-UA"/>
        </w:rPr>
        <w:t>селищний голова                                                        Володимир ДРОБІТЬКО</w:t>
      </w:r>
    </w:p>
    <w:sectPr w:rsidR="00A272CD" w:rsidRPr="00F21B1C" w:rsidSect="00F21B1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5AE1"/>
    <w:multiLevelType w:val="hybridMultilevel"/>
    <w:tmpl w:val="0584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F6"/>
    <w:rsid w:val="00035010"/>
    <w:rsid w:val="000B63A2"/>
    <w:rsid w:val="002C5783"/>
    <w:rsid w:val="003A694F"/>
    <w:rsid w:val="004939B8"/>
    <w:rsid w:val="004E293F"/>
    <w:rsid w:val="00763D53"/>
    <w:rsid w:val="007F1E12"/>
    <w:rsid w:val="00A272CD"/>
    <w:rsid w:val="00A96F1B"/>
    <w:rsid w:val="00C308D1"/>
    <w:rsid w:val="00CA52B1"/>
    <w:rsid w:val="00D910C0"/>
    <w:rsid w:val="00F21B1C"/>
    <w:rsid w:val="00F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96F1B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293F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A96F1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customStyle="1" w:styleId="rvps2">
    <w:name w:val="rvps2"/>
    <w:basedOn w:val="a"/>
    <w:rsid w:val="00A96F1B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Основной текст (10)"/>
    <w:rsid w:val="00A96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spanrvts0">
    <w:name w:val="span_rvts0"/>
    <w:rsid w:val="00A96F1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763D53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763D53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763D53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96F1B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293F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A96F1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customStyle="1" w:styleId="rvps2">
    <w:name w:val="rvps2"/>
    <w:basedOn w:val="a"/>
    <w:rsid w:val="00A96F1B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Основной текст (10)"/>
    <w:rsid w:val="00A96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spanrvts0">
    <w:name w:val="span_rvts0"/>
    <w:rsid w:val="00A96F1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763D53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763D53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763D53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22</cp:revision>
  <dcterms:created xsi:type="dcterms:W3CDTF">2025-01-24T09:25:00Z</dcterms:created>
  <dcterms:modified xsi:type="dcterms:W3CDTF">2025-02-28T11:47:00Z</dcterms:modified>
</cp:coreProperties>
</file>