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A62" w:rsidRDefault="000A0A62" w:rsidP="000A0A62">
      <w:pPr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Паспорт Програми</w:t>
      </w:r>
    </w:p>
    <w:p w:rsidR="000A0A62" w:rsidRDefault="000A0A62" w:rsidP="000A0A62">
      <w:pPr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Назва Програми: «Програма реформування та розвитку медичної галузі на вторинному рівні Магдалинівської селищної ради</w:t>
      </w:r>
      <w:r w:rsidR="00365A1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2025 рік».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1.Ініціатор розроблення програми: Магдалинівська селищна рада.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2.Важливість розроблення: Програми виникла через необхідність забезпечення ефективного розвитку системи охорони здоров</w:t>
      </w:r>
      <w:r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я, вдосконалення надання медичної допомоги населенню на вторинному рівні .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3.Розробник Програми: Комунальне підприємство «Магдалинівська центральна лікарня» Магдалинівської селищної ради» Дніпропетровської області».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4.Виконавець Програми: Комунальне підприємство «Магдалинівська центральна лікарня» Магдалинівської селищної ради» Дніпропетровської області».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5.Термін реалізації Програми: 2025 рік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6.Обсяги фінансування Програми </w:t>
      </w:r>
      <w:r w:rsidR="002245ED">
        <w:rPr>
          <w:rFonts w:ascii="Times New Roman" w:hAnsi="Times New Roman"/>
          <w:sz w:val="28"/>
          <w:szCs w:val="28"/>
          <w:lang w:val="uk-UA"/>
        </w:rPr>
        <w:t>1</w:t>
      </w:r>
      <w:r w:rsidR="002A1829">
        <w:rPr>
          <w:rFonts w:ascii="Times New Roman" w:hAnsi="Times New Roman"/>
          <w:sz w:val="28"/>
          <w:szCs w:val="28"/>
          <w:lang w:val="uk-UA"/>
        </w:rPr>
        <w:t>7</w:t>
      </w:r>
      <w:r w:rsidR="002245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6313">
        <w:rPr>
          <w:rFonts w:ascii="Times New Roman" w:hAnsi="Times New Roman"/>
          <w:sz w:val="28"/>
          <w:szCs w:val="28"/>
          <w:lang w:val="uk-UA"/>
        </w:rPr>
        <w:t>3</w:t>
      </w:r>
      <w:r w:rsidR="009C667B">
        <w:rPr>
          <w:rFonts w:ascii="Times New Roman" w:hAnsi="Times New Roman"/>
          <w:sz w:val="28"/>
          <w:szCs w:val="28"/>
          <w:lang w:val="uk-UA"/>
        </w:rPr>
        <w:t>52</w:t>
      </w:r>
      <w:r w:rsidR="002245ED">
        <w:rPr>
          <w:rFonts w:ascii="Times New Roman" w:hAnsi="Times New Roman"/>
          <w:sz w:val="28"/>
          <w:szCs w:val="28"/>
          <w:lang w:val="uk-UA"/>
        </w:rPr>
        <w:t>,</w:t>
      </w:r>
      <w:r w:rsidR="009C667B">
        <w:rPr>
          <w:rFonts w:ascii="Times New Roman" w:hAnsi="Times New Roman"/>
          <w:sz w:val="28"/>
          <w:szCs w:val="28"/>
          <w:lang w:val="uk-UA"/>
        </w:rPr>
        <w:t>238</w:t>
      </w:r>
      <w:r>
        <w:rPr>
          <w:rFonts w:ascii="Times New Roman" w:hAnsi="Times New Roman"/>
          <w:sz w:val="28"/>
          <w:szCs w:val="28"/>
          <w:lang w:val="uk-UA"/>
        </w:rPr>
        <w:t xml:space="preserve"> тис. грн., в тому числі: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Селищний бюджет – 1</w:t>
      </w:r>
      <w:r w:rsidR="002A1829">
        <w:rPr>
          <w:rFonts w:ascii="Times New Roman" w:hAnsi="Times New Roman"/>
          <w:sz w:val="28"/>
          <w:szCs w:val="28"/>
          <w:lang w:val="uk-UA"/>
        </w:rPr>
        <w:t>3</w:t>
      </w:r>
      <w:r w:rsidR="009C667B">
        <w:rPr>
          <w:rFonts w:ascii="Times New Roman" w:hAnsi="Times New Roman"/>
          <w:sz w:val="28"/>
          <w:szCs w:val="28"/>
          <w:lang w:val="uk-UA"/>
        </w:rPr>
        <w:t> </w:t>
      </w:r>
      <w:r w:rsidR="00DD6313">
        <w:rPr>
          <w:rFonts w:ascii="Times New Roman" w:hAnsi="Times New Roman"/>
          <w:sz w:val="28"/>
          <w:szCs w:val="28"/>
          <w:lang w:val="uk-UA"/>
        </w:rPr>
        <w:t>6</w:t>
      </w:r>
      <w:r w:rsidR="009C667B">
        <w:rPr>
          <w:rFonts w:ascii="Times New Roman" w:hAnsi="Times New Roman"/>
          <w:sz w:val="28"/>
          <w:szCs w:val="28"/>
          <w:lang w:val="uk-UA"/>
        </w:rPr>
        <w:t>64,416</w:t>
      </w:r>
      <w:r>
        <w:rPr>
          <w:rFonts w:ascii="Times New Roman" w:hAnsi="Times New Roman"/>
          <w:sz w:val="28"/>
          <w:szCs w:val="28"/>
          <w:lang w:val="uk-UA"/>
        </w:rPr>
        <w:t xml:space="preserve"> тис. грн.</w:t>
      </w:r>
    </w:p>
    <w:p w:rsidR="0002104B" w:rsidRDefault="0002104B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2104B" w:rsidRDefault="0002104B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Субвенція з обласного бюджету – 146,000 тис. грн.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Міжбюджетні трансферти територіальних громад – </w:t>
      </w:r>
      <w:r w:rsidR="00F961AB">
        <w:rPr>
          <w:rFonts w:ascii="Times New Roman" w:hAnsi="Times New Roman"/>
          <w:sz w:val="28"/>
          <w:szCs w:val="28"/>
          <w:lang w:val="uk-UA"/>
        </w:rPr>
        <w:t>3</w:t>
      </w:r>
      <w:r w:rsidR="002245ED">
        <w:rPr>
          <w:rFonts w:ascii="Times New Roman" w:hAnsi="Times New Roman"/>
          <w:sz w:val="28"/>
          <w:szCs w:val="28"/>
          <w:lang w:val="uk-UA"/>
        </w:rPr>
        <w:t> 5</w:t>
      </w:r>
      <w:r w:rsidR="00024818">
        <w:rPr>
          <w:rFonts w:ascii="Times New Roman" w:hAnsi="Times New Roman"/>
          <w:sz w:val="28"/>
          <w:szCs w:val="28"/>
          <w:lang w:val="uk-UA"/>
        </w:rPr>
        <w:t>4</w:t>
      </w:r>
      <w:r w:rsidR="002245ED">
        <w:rPr>
          <w:rFonts w:ascii="Times New Roman" w:hAnsi="Times New Roman"/>
          <w:sz w:val="28"/>
          <w:szCs w:val="28"/>
          <w:lang w:val="uk-UA"/>
        </w:rPr>
        <w:t>1,</w:t>
      </w:r>
      <w:r w:rsidR="00024818">
        <w:rPr>
          <w:rFonts w:ascii="Times New Roman" w:hAnsi="Times New Roman"/>
          <w:sz w:val="28"/>
          <w:szCs w:val="28"/>
          <w:lang w:val="uk-UA"/>
        </w:rPr>
        <w:t>822</w:t>
      </w:r>
      <w:r>
        <w:rPr>
          <w:rFonts w:ascii="Times New Roman" w:hAnsi="Times New Roman"/>
          <w:sz w:val="28"/>
          <w:szCs w:val="28"/>
          <w:lang w:val="uk-UA"/>
        </w:rPr>
        <w:t xml:space="preserve"> тис. грн.</w:t>
      </w:r>
    </w:p>
    <w:p w:rsidR="000A0A62" w:rsidRDefault="000A0A62" w:rsidP="000A0A62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1EEA" w:rsidRPr="000A0A62" w:rsidRDefault="005F1EEA" w:rsidP="00717B77">
      <w:pPr>
        <w:jc w:val="both"/>
        <w:rPr>
          <w:lang w:val="uk-UA"/>
        </w:rPr>
      </w:pPr>
      <w:bookmarkStart w:id="0" w:name="_GoBack"/>
      <w:bookmarkEnd w:id="0"/>
    </w:p>
    <w:sectPr w:rsidR="005F1EEA" w:rsidRPr="000A0A62" w:rsidSect="000A0A6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0A62"/>
    <w:rsid w:val="0002104B"/>
    <w:rsid w:val="00024818"/>
    <w:rsid w:val="00037DD6"/>
    <w:rsid w:val="000A0A62"/>
    <w:rsid w:val="00174575"/>
    <w:rsid w:val="001A5654"/>
    <w:rsid w:val="002245ED"/>
    <w:rsid w:val="002A1829"/>
    <w:rsid w:val="00336443"/>
    <w:rsid w:val="00365A1C"/>
    <w:rsid w:val="003B1F18"/>
    <w:rsid w:val="00441214"/>
    <w:rsid w:val="005F1EEA"/>
    <w:rsid w:val="005F5CC6"/>
    <w:rsid w:val="00717B77"/>
    <w:rsid w:val="007F1359"/>
    <w:rsid w:val="009C667B"/>
    <w:rsid w:val="009D5833"/>
    <w:rsid w:val="00B62E6A"/>
    <w:rsid w:val="00D80DFD"/>
    <w:rsid w:val="00DD6313"/>
    <w:rsid w:val="00E250D8"/>
    <w:rsid w:val="00E57D70"/>
    <w:rsid w:val="00F9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62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0A62"/>
    <w:pPr>
      <w:spacing w:after="200" w:line="276" w:lineRule="auto"/>
      <w:ind w:left="720"/>
      <w:jc w:val="left"/>
    </w:pPr>
  </w:style>
  <w:style w:type="paragraph" w:styleId="a4">
    <w:name w:val="Balloon Text"/>
    <w:basedOn w:val="a"/>
    <w:link w:val="a5"/>
    <w:uiPriority w:val="99"/>
    <w:semiHidden/>
    <w:unhideWhenUsed/>
    <w:rsid w:val="00B62E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2E6A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0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ECONOMIST_2</dc:creator>
  <cp:keywords/>
  <dc:description/>
  <cp:lastModifiedBy>PK1</cp:lastModifiedBy>
  <cp:revision>25</cp:revision>
  <cp:lastPrinted>2025-11-11T11:55:00Z</cp:lastPrinted>
  <dcterms:created xsi:type="dcterms:W3CDTF">2025-02-14T07:25:00Z</dcterms:created>
  <dcterms:modified xsi:type="dcterms:W3CDTF">2025-11-19T12:28:00Z</dcterms:modified>
</cp:coreProperties>
</file>